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F909" w14:textId="27E96030" w:rsidR="00B5789E" w:rsidRDefault="00B87E46" w:rsidP="00B87E46">
      <w:pPr>
        <w:spacing w:line="240" w:lineRule="auto"/>
        <w:jc w:val="center"/>
        <w:rPr>
          <w:b/>
          <w:sz w:val="28"/>
          <w:szCs w:val="28"/>
          <w:lang w:val="en-US"/>
        </w:rPr>
      </w:pPr>
      <w:r>
        <w:rPr>
          <w:noProof/>
        </w:rPr>
        <w:drawing>
          <wp:anchor distT="0" distB="0" distL="114300" distR="114300" simplePos="0" relativeHeight="251658240" behindDoc="0" locked="0" layoutInCell="1" allowOverlap="1" wp14:anchorId="09BCE2A7" wp14:editId="43623E9B">
            <wp:simplePos x="0" y="0"/>
            <wp:positionH relativeFrom="column">
              <wp:posOffset>104140</wp:posOffset>
            </wp:positionH>
            <wp:positionV relativeFrom="paragraph">
              <wp:posOffset>0</wp:posOffset>
            </wp:positionV>
            <wp:extent cx="1661795" cy="1659890"/>
            <wp:effectExtent l="0" t="0" r="0" b="0"/>
            <wp:wrapThrough wrapText="bothSides">
              <wp:wrapPolygon edited="0">
                <wp:start x="0" y="0"/>
                <wp:lineTo x="0" y="21319"/>
                <wp:lineTo x="21295" y="21319"/>
                <wp:lineTo x="2129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1795" cy="1659890"/>
                    </a:xfrm>
                    <a:prstGeom prst="rect">
                      <a:avLst/>
                    </a:prstGeom>
                    <a:noFill/>
                    <a:ln>
                      <a:noFill/>
                    </a:ln>
                  </pic:spPr>
                </pic:pic>
              </a:graphicData>
            </a:graphic>
            <wp14:sizeRelH relativeFrom="page">
              <wp14:pctWidth>0</wp14:pctWidth>
            </wp14:sizeRelH>
            <wp14:sizeRelV relativeFrom="page">
              <wp14:pctHeight>0</wp14:pctHeight>
            </wp14:sizeRelV>
          </wp:anchor>
        </w:drawing>
      </w:r>
      <w:r w:rsidR="00AC075F" w:rsidRPr="00AC075F">
        <w:rPr>
          <w:b/>
          <w:sz w:val="28"/>
          <w:szCs w:val="28"/>
          <w:lang w:val="en-US"/>
        </w:rPr>
        <w:t>WRB Excursion – Peru 2025</w:t>
      </w:r>
      <w:r w:rsidR="00B5789E">
        <w:rPr>
          <w:b/>
          <w:sz w:val="28"/>
          <w:szCs w:val="28"/>
          <w:lang w:val="en-US"/>
        </w:rPr>
        <w:t>.</w:t>
      </w:r>
    </w:p>
    <w:p w14:paraId="69987EBF" w14:textId="3F1BE01D" w:rsidR="00B5789E" w:rsidRPr="00AC075F" w:rsidRDefault="00B5789E" w:rsidP="00B87E46">
      <w:pPr>
        <w:spacing w:line="240" w:lineRule="auto"/>
        <w:jc w:val="center"/>
        <w:rPr>
          <w:b/>
          <w:sz w:val="28"/>
          <w:szCs w:val="28"/>
          <w:lang w:val="en-US"/>
        </w:rPr>
      </w:pPr>
      <w:r>
        <w:rPr>
          <w:b/>
          <w:sz w:val="28"/>
          <w:szCs w:val="28"/>
          <w:lang w:val="en-US"/>
        </w:rPr>
        <w:t xml:space="preserve">Titicaca </w:t>
      </w:r>
      <w:r w:rsidR="00023BE9">
        <w:rPr>
          <w:b/>
          <w:sz w:val="28"/>
          <w:szCs w:val="28"/>
          <w:lang w:val="en-US"/>
        </w:rPr>
        <w:t>L</w:t>
      </w:r>
      <w:r>
        <w:rPr>
          <w:b/>
          <w:sz w:val="28"/>
          <w:szCs w:val="28"/>
          <w:lang w:val="en-US"/>
        </w:rPr>
        <w:t>ake to Amazon soil catena</w:t>
      </w:r>
    </w:p>
    <w:p w14:paraId="2E4FCCCD" w14:textId="1FB2C2D6" w:rsidR="00B87E46" w:rsidRPr="00B87E46" w:rsidRDefault="00AC075F" w:rsidP="00B87E46">
      <w:pPr>
        <w:pStyle w:val="NormalWeb"/>
        <w:jc w:val="center"/>
        <w:rPr>
          <w:rFonts w:asciiTheme="minorHAnsi" w:hAnsiTheme="minorHAnsi" w:cstheme="minorHAnsi"/>
          <w:lang w:val="en-US"/>
        </w:rPr>
      </w:pPr>
      <w:r w:rsidRPr="00B87E46">
        <w:rPr>
          <w:rFonts w:asciiTheme="minorHAnsi" w:hAnsiTheme="minorHAnsi" w:cstheme="minorHAnsi"/>
          <w:lang w:val="en-US"/>
        </w:rPr>
        <w:t>First Circular – March 2024</w:t>
      </w:r>
    </w:p>
    <w:p w14:paraId="1A43533C" w14:textId="4670ADCA" w:rsidR="00AC075F" w:rsidRPr="00AC075F" w:rsidRDefault="00AC075F" w:rsidP="0000481D">
      <w:pPr>
        <w:spacing w:line="240" w:lineRule="auto"/>
        <w:jc w:val="center"/>
        <w:rPr>
          <w:sz w:val="24"/>
          <w:szCs w:val="24"/>
          <w:lang w:val="en-US"/>
        </w:rPr>
      </w:pPr>
    </w:p>
    <w:p w14:paraId="38E489EB" w14:textId="77777777" w:rsidR="00B87E46" w:rsidRDefault="00B87E46" w:rsidP="0000481D">
      <w:pPr>
        <w:spacing w:line="240" w:lineRule="auto"/>
        <w:ind w:firstLine="708"/>
        <w:jc w:val="both"/>
        <w:rPr>
          <w:b/>
          <w:sz w:val="24"/>
          <w:szCs w:val="24"/>
          <w:lang w:val="en-US"/>
        </w:rPr>
      </w:pPr>
    </w:p>
    <w:p w14:paraId="37B77036" w14:textId="77777777" w:rsidR="00B87E46" w:rsidRDefault="00B87E46" w:rsidP="0000481D">
      <w:pPr>
        <w:spacing w:line="240" w:lineRule="auto"/>
        <w:ind w:firstLine="708"/>
        <w:jc w:val="both"/>
        <w:rPr>
          <w:b/>
          <w:sz w:val="24"/>
          <w:szCs w:val="24"/>
          <w:lang w:val="en-US"/>
        </w:rPr>
      </w:pPr>
    </w:p>
    <w:p w14:paraId="23DCE337" w14:textId="7DB8DB06" w:rsidR="00AC075F" w:rsidRPr="00AC075F" w:rsidRDefault="00AC075F" w:rsidP="00B87E46">
      <w:pPr>
        <w:spacing w:line="240" w:lineRule="auto"/>
        <w:jc w:val="both"/>
        <w:rPr>
          <w:b/>
          <w:sz w:val="24"/>
          <w:szCs w:val="24"/>
          <w:lang w:val="en-US"/>
        </w:rPr>
      </w:pPr>
      <w:r w:rsidRPr="00AC075F">
        <w:rPr>
          <w:b/>
          <w:sz w:val="24"/>
          <w:szCs w:val="24"/>
          <w:lang w:val="en-US"/>
        </w:rPr>
        <w:t>Dates</w:t>
      </w:r>
    </w:p>
    <w:p w14:paraId="6C057438" w14:textId="77777777" w:rsidR="00AC075F" w:rsidRDefault="00AC075F" w:rsidP="0000481D">
      <w:pPr>
        <w:pStyle w:val="Prrafodelista"/>
        <w:numPr>
          <w:ilvl w:val="0"/>
          <w:numId w:val="1"/>
        </w:numPr>
        <w:spacing w:line="240" w:lineRule="auto"/>
        <w:jc w:val="both"/>
        <w:rPr>
          <w:sz w:val="24"/>
          <w:szCs w:val="24"/>
          <w:lang w:val="en-US"/>
        </w:rPr>
      </w:pPr>
      <w:r w:rsidRPr="00AC075F">
        <w:rPr>
          <w:sz w:val="24"/>
          <w:szCs w:val="24"/>
          <w:lang w:val="en-US"/>
        </w:rPr>
        <w:t>Arrival to Juliaca</w:t>
      </w:r>
      <w:r>
        <w:rPr>
          <w:sz w:val="24"/>
          <w:szCs w:val="24"/>
          <w:lang w:val="en-US"/>
        </w:rPr>
        <w:t xml:space="preserve"> airport</w:t>
      </w:r>
      <w:r w:rsidRPr="00AC075F">
        <w:rPr>
          <w:sz w:val="24"/>
          <w:szCs w:val="24"/>
          <w:lang w:val="en-US"/>
        </w:rPr>
        <w:t xml:space="preserve">. </w:t>
      </w:r>
      <w:r w:rsidRPr="00AC075F">
        <w:rPr>
          <w:b/>
          <w:sz w:val="24"/>
          <w:szCs w:val="24"/>
          <w:lang w:val="en-US"/>
        </w:rPr>
        <w:t xml:space="preserve">Sunday 10 august 2025 </w:t>
      </w:r>
      <w:r w:rsidRPr="00AC075F">
        <w:rPr>
          <w:sz w:val="24"/>
          <w:szCs w:val="24"/>
          <w:lang w:val="en-US"/>
        </w:rPr>
        <w:t>(to be arranged by each participant)</w:t>
      </w:r>
    </w:p>
    <w:p w14:paraId="28486DE0" w14:textId="77777777" w:rsidR="00AC075F" w:rsidRDefault="00AC075F" w:rsidP="0000481D">
      <w:pPr>
        <w:pStyle w:val="Prrafodelista"/>
        <w:numPr>
          <w:ilvl w:val="0"/>
          <w:numId w:val="1"/>
        </w:numPr>
        <w:spacing w:line="240" w:lineRule="auto"/>
        <w:jc w:val="both"/>
        <w:rPr>
          <w:sz w:val="24"/>
          <w:szCs w:val="24"/>
          <w:lang w:val="en-US"/>
        </w:rPr>
      </w:pPr>
      <w:r>
        <w:rPr>
          <w:sz w:val="24"/>
          <w:szCs w:val="24"/>
          <w:lang w:val="en-US"/>
        </w:rPr>
        <w:t xml:space="preserve">Field trip. </w:t>
      </w:r>
      <w:r w:rsidRPr="00AC075F">
        <w:rPr>
          <w:b/>
          <w:sz w:val="24"/>
          <w:szCs w:val="24"/>
          <w:lang w:val="en-US"/>
        </w:rPr>
        <w:t>Monday 11 august 2025</w:t>
      </w:r>
      <w:r>
        <w:rPr>
          <w:b/>
          <w:sz w:val="24"/>
          <w:szCs w:val="24"/>
          <w:lang w:val="en-US"/>
        </w:rPr>
        <w:t xml:space="preserve"> to Saturday 16 august 2025 </w:t>
      </w:r>
      <w:r>
        <w:rPr>
          <w:sz w:val="24"/>
          <w:szCs w:val="24"/>
          <w:lang w:val="en-US"/>
        </w:rPr>
        <w:t>(bus)</w:t>
      </w:r>
    </w:p>
    <w:p w14:paraId="7DABE2A5" w14:textId="39ED6B84" w:rsidR="00AC075F" w:rsidRDefault="00AC075F" w:rsidP="0000481D">
      <w:pPr>
        <w:pStyle w:val="Prrafodelista"/>
        <w:numPr>
          <w:ilvl w:val="0"/>
          <w:numId w:val="1"/>
        </w:numPr>
        <w:spacing w:line="240" w:lineRule="auto"/>
        <w:jc w:val="both"/>
        <w:rPr>
          <w:sz w:val="24"/>
          <w:szCs w:val="24"/>
          <w:lang w:val="en-US"/>
        </w:rPr>
      </w:pPr>
      <w:r w:rsidRPr="00AC075F">
        <w:rPr>
          <w:sz w:val="24"/>
          <w:szCs w:val="24"/>
          <w:lang w:val="en-US"/>
        </w:rPr>
        <w:t xml:space="preserve">Departure from Juliaca airport </w:t>
      </w:r>
      <w:r w:rsidRPr="00AC075F">
        <w:rPr>
          <w:b/>
          <w:sz w:val="24"/>
          <w:szCs w:val="24"/>
          <w:lang w:val="en-US"/>
        </w:rPr>
        <w:t xml:space="preserve">Sunday </w:t>
      </w:r>
      <w:r w:rsidR="00023BE9">
        <w:rPr>
          <w:b/>
          <w:sz w:val="24"/>
          <w:szCs w:val="24"/>
          <w:lang w:val="en-US"/>
        </w:rPr>
        <w:t>17</w:t>
      </w:r>
      <w:r w:rsidRPr="00AC075F">
        <w:rPr>
          <w:b/>
          <w:sz w:val="24"/>
          <w:szCs w:val="24"/>
          <w:lang w:val="en-US"/>
        </w:rPr>
        <w:t xml:space="preserve"> </w:t>
      </w:r>
      <w:r w:rsidR="00023BE9" w:rsidRPr="00AC075F">
        <w:rPr>
          <w:b/>
          <w:sz w:val="24"/>
          <w:szCs w:val="24"/>
          <w:lang w:val="en-US"/>
        </w:rPr>
        <w:t>august</w:t>
      </w:r>
      <w:r w:rsidR="00023BE9">
        <w:rPr>
          <w:b/>
          <w:sz w:val="24"/>
          <w:szCs w:val="24"/>
          <w:lang w:val="en-US"/>
        </w:rPr>
        <w:t xml:space="preserve"> 2025</w:t>
      </w:r>
    </w:p>
    <w:p w14:paraId="4622BD97" w14:textId="77777777" w:rsidR="00D1427E" w:rsidRPr="00792F3D" w:rsidRDefault="00792F3D" w:rsidP="00B87E46">
      <w:pPr>
        <w:spacing w:line="240" w:lineRule="auto"/>
        <w:jc w:val="both"/>
        <w:rPr>
          <w:b/>
          <w:sz w:val="24"/>
          <w:szCs w:val="24"/>
          <w:lang w:val="en-US"/>
        </w:rPr>
      </w:pPr>
      <w:r w:rsidRPr="00792F3D">
        <w:rPr>
          <w:b/>
          <w:sz w:val="24"/>
          <w:szCs w:val="24"/>
          <w:lang w:val="en-US"/>
        </w:rPr>
        <w:t xml:space="preserve">How to arrive to Puno </w:t>
      </w:r>
    </w:p>
    <w:p w14:paraId="3DD02831" w14:textId="77777777" w:rsidR="00792F3D" w:rsidRPr="00792F3D" w:rsidRDefault="00792F3D" w:rsidP="00B8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en-US"/>
        </w:rPr>
      </w:pPr>
      <w:r w:rsidRPr="00792F3D">
        <w:rPr>
          <w:sz w:val="24"/>
          <w:szCs w:val="24"/>
          <w:lang w:val="en-US"/>
        </w:rPr>
        <w:t>From the Jorge Chávez International Airport (LIM) in Lima – Peru you can take a flight to the Inca Manco Cápac International Airport (JUL) in the city of Juliaca.</w:t>
      </w:r>
    </w:p>
    <w:p w14:paraId="75A2AD93" w14:textId="77777777" w:rsidR="00792F3D" w:rsidRDefault="00792F3D" w:rsidP="0000481D">
      <w:pPr>
        <w:spacing w:line="240" w:lineRule="auto"/>
        <w:jc w:val="both"/>
        <w:rPr>
          <w:sz w:val="24"/>
          <w:szCs w:val="24"/>
          <w:lang w:val="en-US"/>
        </w:rPr>
      </w:pPr>
    </w:p>
    <w:tbl>
      <w:tblPr>
        <w:tblStyle w:val="Tablaconcuadrcula"/>
        <w:tblW w:w="9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721"/>
      </w:tblGrid>
      <w:tr w:rsidR="00792F3D" w14:paraId="62936B1A" w14:textId="77777777" w:rsidTr="00792F3D">
        <w:trPr>
          <w:trHeight w:val="3021"/>
        </w:trPr>
        <w:tc>
          <w:tcPr>
            <w:tcW w:w="4417" w:type="dxa"/>
          </w:tcPr>
          <w:p w14:paraId="7CE9CF11" w14:textId="77777777" w:rsidR="00792F3D" w:rsidRDefault="00792F3D" w:rsidP="0000481D">
            <w:pPr>
              <w:jc w:val="both"/>
              <w:rPr>
                <w:rFonts w:cstheme="minorHAnsi"/>
                <w:bCs/>
                <w:color w:val="000000"/>
                <w:sz w:val="24"/>
                <w:szCs w:val="24"/>
                <w:lang w:val="es-ES"/>
              </w:rPr>
            </w:pPr>
            <w:r>
              <w:rPr>
                <w:noProof/>
              </w:rPr>
              <w:drawing>
                <wp:inline distT="0" distB="0" distL="0" distR="0" wp14:anchorId="7328D012" wp14:editId="7FC34403">
                  <wp:extent cx="2463800" cy="1847850"/>
                  <wp:effectExtent l="0" t="0" r="0" b="0"/>
                  <wp:docPr id="7" name="Imagen 7" descr="Aeropuerto Internacional Jorge Chávez (LIM) - Aeropuerto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opuerto Internacional Jorge Chávez (LIM) - Aeropuertos.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1847850"/>
                          </a:xfrm>
                          <a:prstGeom prst="rect">
                            <a:avLst/>
                          </a:prstGeom>
                          <a:noFill/>
                          <a:ln>
                            <a:noFill/>
                          </a:ln>
                        </pic:spPr>
                      </pic:pic>
                    </a:graphicData>
                  </a:graphic>
                </wp:inline>
              </w:drawing>
            </w:r>
          </w:p>
        </w:tc>
        <w:tc>
          <w:tcPr>
            <w:tcW w:w="4721" w:type="dxa"/>
          </w:tcPr>
          <w:p w14:paraId="30B9CA52" w14:textId="77777777" w:rsidR="00792F3D" w:rsidRDefault="00792F3D" w:rsidP="0000481D">
            <w:pPr>
              <w:jc w:val="both"/>
              <w:rPr>
                <w:rFonts w:cstheme="minorHAnsi"/>
                <w:bCs/>
                <w:color w:val="000000"/>
                <w:sz w:val="24"/>
                <w:szCs w:val="24"/>
                <w:lang w:val="es-ES"/>
              </w:rPr>
            </w:pPr>
            <w:r>
              <w:rPr>
                <w:rFonts w:cstheme="minorHAnsi"/>
                <w:bCs/>
                <w:noProof/>
                <w:color w:val="000000"/>
                <w:lang w:val="es-ES"/>
              </w:rPr>
              <w:drawing>
                <wp:inline distT="0" distB="0" distL="0" distR="0" wp14:anchorId="01152280" wp14:editId="22D94246">
                  <wp:extent cx="2762250" cy="1839271"/>
                  <wp:effectExtent l="0" t="0" r="0" b="8890"/>
                  <wp:docPr id="11" name="Imagen 11" descr="C:\Users\Juan\AppData\Local\Microsoft\Windows\INetCache\Content.MSO\D1F8B6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an\AppData\Local\Microsoft\Windows\INetCache\Content.MSO\D1F8B6A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8178" cy="1849877"/>
                          </a:xfrm>
                          <a:prstGeom prst="rect">
                            <a:avLst/>
                          </a:prstGeom>
                          <a:noFill/>
                          <a:ln>
                            <a:noFill/>
                          </a:ln>
                        </pic:spPr>
                      </pic:pic>
                    </a:graphicData>
                  </a:graphic>
                </wp:inline>
              </w:drawing>
            </w:r>
          </w:p>
        </w:tc>
      </w:tr>
      <w:tr w:rsidR="00792F3D" w:rsidRPr="00792F3D" w14:paraId="23A0B7F8" w14:textId="77777777" w:rsidTr="00B5789E">
        <w:trPr>
          <w:trHeight w:val="294"/>
        </w:trPr>
        <w:tc>
          <w:tcPr>
            <w:tcW w:w="4417" w:type="dxa"/>
          </w:tcPr>
          <w:p w14:paraId="4C80B0F1" w14:textId="77777777" w:rsidR="00792F3D" w:rsidRPr="00792F3D" w:rsidRDefault="00792F3D" w:rsidP="0000481D">
            <w:pPr>
              <w:jc w:val="both"/>
              <w:rPr>
                <w:rFonts w:cstheme="minorHAnsi"/>
                <w:bCs/>
                <w:color w:val="000000"/>
                <w:sz w:val="20"/>
                <w:szCs w:val="20"/>
                <w:lang w:val="pt-BR"/>
              </w:rPr>
            </w:pPr>
            <w:r w:rsidRPr="00792F3D">
              <w:rPr>
                <w:rStyle w:val="Hipervnculo"/>
                <w:rFonts w:cstheme="minorHAnsi"/>
                <w:b/>
                <w:bCs/>
                <w:sz w:val="20"/>
                <w:szCs w:val="20"/>
                <w:u w:val="none"/>
                <w:lang w:val="pt-BR"/>
              </w:rPr>
              <w:t>Link lima airport:</w:t>
            </w:r>
            <w:r w:rsidRPr="00792F3D">
              <w:rPr>
                <w:rStyle w:val="Hipervnculo"/>
                <w:rFonts w:cstheme="minorHAnsi"/>
                <w:bCs/>
                <w:sz w:val="20"/>
                <w:szCs w:val="20"/>
                <w:u w:val="none"/>
                <w:lang w:val="pt-BR"/>
              </w:rPr>
              <w:t xml:space="preserve"> </w:t>
            </w:r>
            <w:hyperlink r:id="rId10" w:history="1">
              <w:r w:rsidRPr="00792F3D">
                <w:rPr>
                  <w:rStyle w:val="Hipervnculo"/>
                  <w:rFonts w:cstheme="minorHAnsi"/>
                  <w:bCs/>
                  <w:sz w:val="20"/>
                  <w:szCs w:val="20"/>
                  <w:lang w:val="pt-BR"/>
                </w:rPr>
                <w:t>https://www.lima-airport.com/</w:t>
              </w:r>
            </w:hyperlink>
          </w:p>
        </w:tc>
        <w:tc>
          <w:tcPr>
            <w:tcW w:w="4721" w:type="dxa"/>
          </w:tcPr>
          <w:p w14:paraId="0010E7FE" w14:textId="77777777" w:rsidR="00792F3D" w:rsidRPr="00792F3D" w:rsidRDefault="00792F3D" w:rsidP="0000481D">
            <w:pPr>
              <w:jc w:val="both"/>
              <w:rPr>
                <w:rFonts w:cstheme="minorHAnsi"/>
                <w:bCs/>
                <w:color w:val="000000"/>
                <w:sz w:val="20"/>
                <w:szCs w:val="20"/>
                <w:lang w:val="en-US"/>
              </w:rPr>
            </w:pPr>
            <w:r w:rsidRPr="00792F3D">
              <w:rPr>
                <w:rStyle w:val="Hipervnculo"/>
                <w:rFonts w:cstheme="minorHAnsi"/>
                <w:b/>
                <w:bCs/>
                <w:sz w:val="20"/>
                <w:szCs w:val="20"/>
                <w:u w:val="none"/>
                <w:lang w:val="en-US"/>
              </w:rPr>
              <w:t xml:space="preserve">Link </w:t>
            </w:r>
            <w:r>
              <w:rPr>
                <w:rStyle w:val="Hipervnculo"/>
                <w:rFonts w:cstheme="minorHAnsi"/>
                <w:b/>
                <w:bCs/>
                <w:sz w:val="20"/>
                <w:szCs w:val="20"/>
                <w:u w:val="none"/>
                <w:lang w:val="en-US"/>
              </w:rPr>
              <w:t>Juliaca</w:t>
            </w:r>
            <w:r w:rsidRPr="00792F3D">
              <w:rPr>
                <w:rStyle w:val="Hipervnculo"/>
                <w:rFonts w:cstheme="minorHAnsi"/>
                <w:b/>
                <w:bCs/>
                <w:sz w:val="20"/>
                <w:szCs w:val="20"/>
                <w:u w:val="none"/>
                <w:lang w:val="en-US"/>
              </w:rPr>
              <w:t xml:space="preserve"> airport:</w:t>
            </w:r>
            <w:r w:rsidRPr="00792F3D">
              <w:rPr>
                <w:rStyle w:val="Hipervnculo"/>
                <w:rFonts w:cstheme="minorHAnsi"/>
                <w:bCs/>
                <w:sz w:val="20"/>
                <w:szCs w:val="20"/>
                <w:u w:val="none"/>
                <w:lang w:val="en-US"/>
              </w:rPr>
              <w:t xml:space="preserve"> </w:t>
            </w:r>
            <w:hyperlink r:id="rId11" w:history="1">
              <w:r w:rsidRPr="00792F3D">
                <w:rPr>
                  <w:rStyle w:val="Hipervnculo"/>
                  <w:rFonts w:cstheme="minorHAnsi"/>
                  <w:bCs/>
                  <w:sz w:val="20"/>
                  <w:szCs w:val="20"/>
                  <w:lang w:val="en-US"/>
                </w:rPr>
                <w:t>https://www.aap.com.pe/sedes/jul</w:t>
              </w:r>
            </w:hyperlink>
          </w:p>
        </w:tc>
      </w:tr>
    </w:tbl>
    <w:p w14:paraId="67BE5D84" w14:textId="02BA112E" w:rsidR="004A19DC" w:rsidRDefault="004A19DC" w:rsidP="0000481D">
      <w:pPr>
        <w:spacing w:line="240" w:lineRule="auto"/>
        <w:jc w:val="both"/>
        <w:rPr>
          <w:sz w:val="24"/>
          <w:szCs w:val="24"/>
          <w:lang w:val="en-US"/>
        </w:rPr>
      </w:pPr>
      <w:r w:rsidRPr="004A19DC">
        <w:rPr>
          <w:sz w:val="24"/>
          <w:szCs w:val="24"/>
          <w:lang w:val="en-US"/>
        </w:rPr>
        <w:t xml:space="preserve">From the Inca Manco Cápac airport you can take a tourist or collective transportation (cost </w:t>
      </w:r>
      <w:r w:rsidR="00B87E46">
        <w:rPr>
          <w:sz w:val="24"/>
          <w:szCs w:val="24"/>
          <w:lang w:val="en-US"/>
        </w:rPr>
        <w:t xml:space="preserve">10 to </w:t>
      </w:r>
      <w:r w:rsidRPr="004A19DC">
        <w:rPr>
          <w:sz w:val="24"/>
          <w:szCs w:val="24"/>
          <w:lang w:val="en-US"/>
        </w:rPr>
        <w:t>20 USD) to the city of Puno at the airport exit, which is available upon the arrival of each flight.</w:t>
      </w:r>
    </w:p>
    <w:p w14:paraId="0D166FD1" w14:textId="77777777" w:rsidR="00792F3D" w:rsidRPr="00C844F7" w:rsidRDefault="00C844F7" w:rsidP="0000481D">
      <w:pPr>
        <w:spacing w:line="240" w:lineRule="auto"/>
        <w:jc w:val="center"/>
        <w:rPr>
          <w:sz w:val="24"/>
          <w:szCs w:val="24"/>
          <w:lang w:val="es-ES"/>
        </w:rPr>
      </w:pPr>
      <w:r>
        <w:rPr>
          <w:rFonts w:ascii="Arial" w:hAnsi="Arial" w:cs="Arial"/>
          <w:noProof/>
          <w:color w:val="666666"/>
          <w:sz w:val="23"/>
          <w:szCs w:val="23"/>
        </w:rPr>
        <w:lastRenderedPageBreak/>
        <w:drawing>
          <wp:inline distT="0" distB="0" distL="0" distR="0" wp14:anchorId="03D02CA2" wp14:editId="644D007A">
            <wp:extent cx="3308350" cy="1815512"/>
            <wp:effectExtent l="0" t="0" r="6350" b="0"/>
            <wp:docPr id="12" name="Imagen 12" descr="https://www.greattriptitikaka.com/wp-content/uploads/2020/03/transport-privado-aeropuerto-lapaz-great-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reattriptitikaka.com/wp-content/uploads/2020/03/transport-privado-aeropuerto-lapaz-great-trip.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9913" cy="1821857"/>
                    </a:xfrm>
                    <a:prstGeom prst="rect">
                      <a:avLst/>
                    </a:prstGeom>
                    <a:noFill/>
                    <a:ln>
                      <a:noFill/>
                    </a:ln>
                  </pic:spPr>
                </pic:pic>
              </a:graphicData>
            </a:graphic>
          </wp:inline>
        </w:drawing>
      </w:r>
    </w:p>
    <w:p w14:paraId="30CC56C1" w14:textId="77777777" w:rsidR="00792F3D" w:rsidRDefault="004A19DC" w:rsidP="0000481D">
      <w:pPr>
        <w:spacing w:line="240" w:lineRule="auto"/>
        <w:ind w:left="1416"/>
        <w:jc w:val="both"/>
        <w:rPr>
          <w:sz w:val="24"/>
          <w:szCs w:val="24"/>
          <w:lang w:val="en-US"/>
        </w:rPr>
      </w:pPr>
      <w:r w:rsidRPr="00B5789E">
        <w:rPr>
          <w:sz w:val="24"/>
          <w:szCs w:val="24"/>
          <w:lang w:val="en-US"/>
        </w:rPr>
        <w:t xml:space="preserve">       Juliaca </w:t>
      </w:r>
      <w:r w:rsidR="00C844F7" w:rsidRPr="00B5789E">
        <w:rPr>
          <w:sz w:val="24"/>
          <w:szCs w:val="24"/>
          <w:lang w:val="en-US"/>
        </w:rPr>
        <w:t xml:space="preserve">Airport </w:t>
      </w:r>
      <w:r w:rsidR="00B5789E" w:rsidRPr="00B5789E">
        <w:rPr>
          <w:sz w:val="24"/>
          <w:szCs w:val="24"/>
          <w:lang w:val="en-US"/>
        </w:rPr>
        <w:t>shuttle</w:t>
      </w:r>
      <w:r w:rsidR="00C844F7" w:rsidRPr="00B5789E">
        <w:rPr>
          <w:sz w:val="24"/>
          <w:szCs w:val="24"/>
          <w:lang w:val="en-US"/>
        </w:rPr>
        <w:t xml:space="preserve"> </w:t>
      </w:r>
      <w:r w:rsidR="00B5789E" w:rsidRPr="00B5789E">
        <w:rPr>
          <w:sz w:val="24"/>
          <w:szCs w:val="24"/>
          <w:lang w:val="en-US"/>
        </w:rPr>
        <w:t>connected t</w:t>
      </w:r>
      <w:r w:rsidR="00B5789E">
        <w:rPr>
          <w:sz w:val="24"/>
          <w:szCs w:val="24"/>
          <w:lang w:val="en-US"/>
        </w:rPr>
        <w:t>o Puno city</w:t>
      </w:r>
    </w:p>
    <w:p w14:paraId="0155E728" w14:textId="77777777" w:rsidR="00B5789E" w:rsidRDefault="00B5789E" w:rsidP="0000481D">
      <w:pPr>
        <w:spacing w:line="240" w:lineRule="auto"/>
        <w:jc w:val="both"/>
        <w:rPr>
          <w:b/>
          <w:sz w:val="24"/>
          <w:szCs w:val="24"/>
          <w:lang w:val="en-US"/>
        </w:rPr>
      </w:pPr>
      <w:r w:rsidRPr="00B5789E">
        <w:rPr>
          <w:b/>
          <w:sz w:val="24"/>
          <w:szCs w:val="24"/>
          <w:lang w:val="en-US"/>
        </w:rPr>
        <w:t>Programme</w:t>
      </w:r>
    </w:p>
    <w:p w14:paraId="57918926" w14:textId="77777777" w:rsidR="00B5789E" w:rsidRDefault="00B5789E" w:rsidP="0000481D">
      <w:pPr>
        <w:spacing w:line="240" w:lineRule="auto"/>
        <w:jc w:val="both"/>
        <w:rPr>
          <w:sz w:val="24"/>
          <w:szCs w:val="24"/>
          <w:lang w:val="en-US"/>
        </w:rPr>
      </w:pPr>
      <w:r w:rsidRPr="00B5789E">
        <w:rPr>
          <w:sz w:val="24"/>
          <w:szCs w:val="24"/>
          <w:lang w:val="en-US"/>
        </w:rPr>
        <w:t xml:space="preserve">The WRB Peru </w:t>
      </w:r>
      <w:r w:rsidR="00306975">
        <w:rPr>
          <w:sz w:val="24"/>
          <w:szCs w:val="24"/>
          <w:lang w:val="en-US"/>
        </w:rPr>
        <w:t xml:space="preserve">field trip is organized to visit a soil Catena from Puno high plateau (3800 m.a.s.l) to Madre de Dios Region in the Peruvian Amazon Jungle (130 m.a.s.l), from cold and dry high mountains with a glacial landscape nearly to 4900 m.a.s.l. Many soils are formed from glacial, alluvial, colluvial and lacustrine deposits with salts, carbonates and high </w:t>
      </w:r>
      <w:r w:rsidR="006A7AE9">
        <w:rPr>
          <w:sz w:val="24"/>
          <w:szCs w:val="24"/>
          <w:lang w:val="en-US"/>
        </w:rPr>
        <w:t>bases lixiviation</w:t>
      </w:r>
      <w:r w:rsidR="00306975">
        <w:rPr>
          <w:sz w:val="24"/>
          <w:szCs w:val="24"/>
          <w:lang w:val="en-US"/>
        </w:rPr>
        <w:t xml:space="preserve"> processes</w:t>
      </w:r>
      <w:r w:rsidR="002E6460">
        <w:rPr>
          <w:sz w:val="24"/>
          <w:szCs w:val="24"/>
          <w:lang w:val="en-US"/>
        </w:rPr>
        <w:t xml:space="preserve"> under </w:t>
      </w:r>
      <w:r w:rsidR="00306975">
        <w:rPr>
          <w:sz w:val="24"/>
          <w:szCs w:val="24"/>
          <w:lang w:val="en-US"/>
        </w:rPr>
        <w:t xml:space="preserve">variety of climatic conditions </w:t>
      </w:r>
      <w:r w:rsidR="006A7AE9">
        <w:rPr>
          <w:sz w:val="24"/>
          <w:szCs w:val="24"/>
          <w:lang w:val="en-US"/>
        </w:rPr>
        <w:t>from 5</w:t>
      </w:r>
      <w:r w:rsidR="00306975">
        <w:rPr>
          <w:sz w:val="24"/>
          <w:szCs w:val="24"/>
          <w:lang w:val="en-US"/>
        </w:rPr>
        <w:t>ºC to 25 ºC</w:t>
      </w:r>
      <w:r w:rsidR="002E6460">
        <w:rPr>
          <w:sz w:val="24"/>
          <w:szCs w:val="24"/>
          <w:lang w:val="en-US"/>
        </w:rPr>
        <w:t>. It is the opportunity to know the Aymara and Quechua prehispanic culture, traditions and monuments in the cradle of the Inca empire</w:t>
      </w:r>
      <w:r w:rsidR="006A7AE9">
        <w:rPr>
          <w:sz w:val="24"/>
          <w:szCs w:val="24"/>
          <w:lang w:val="en-US"/>
        </w:rPr>
        <w:t xml:space="preserve"> and the traditional agriculture ridges Waru Waru and Titicaca lake islands</w:t>
      </w:r>
      <w:r w:rsidR="002E6460">
        <w:rPr>
          <w:sz w:val="24"/>
          <w:szCs w:val="24"/>
          <w:lang w:val="en-US"/>
        </w:rPr>
        <w:t xml:space="preserve">. </w:t>
      </w:r>
    </w:p>
    <w:p w14:paraId="054769AD" w14:textId="06CE167E" w:rsidR="007B2B39" w:rsidRDefault="006A7AE9" w:rsidP="0000481D">
      <w:pPr>
        <w:spacing w:line="240" w:lineRule="auto"/>
        <w:jc w:val="both"/>
        <w:rPr>
          <w:sz w:val="24"/>
          <w:szCs w:val="24"/>
          <w:lang w:val="en-US"/>
        </w:rPr>
      </w:pPr>
      <w:r>
        <w:rPr>
          <w:sz w:val="24"/>
          <w:szCs w:val="24"/>
          <w:lang w:val="en-US"/>
        </w:rPr>
        <w:t xml:space="preserve">The reference soil group will be visited in the excursion include Umbrisols, Regosol, Cambisol, </w:t>
      </w:r>
      <w:r w:rsidR="00165944">
        <w:rPr>
          <w:sz w:val="24"/>
          <w:szCs w:val="24"/>
          <w:lang w:val="en-US"/>
        </w:rPr>
        <w:t xml:space="preserve">Alisol, </w:t>
      </w:r>
      <w:r>
        <w:rPr>
          <w:sz w:val="24"/>
          <w:szCs w:val="24"/>
          <w:lang w:val="en-US"/>
        </w:rPr>
        <w:t>Stagnosol, Solonchaks, Phaenozems</w:t>
      </w:r>
      <w:r w:rsidR="001C5D98">
        <w:rPr>
          <w:sz w:val="24"/>
          <w:szCs w:val="24"/>
          <w:lang w:val="en-US"/>
        </w:rPr>
        <w:t xml:space="preserve">, </w:t>
      </w:r>
      <w:r w:rsidR="00023BE9">
        <w:rPr>
          <w:sz w:val="24"/>
          <w:szCs w:val="24"/>
          <w:lang w:val="en-US"/>
        </w:rPr>
        <w:t>F</w:t>
      </w:r>
      <w:r w:rsidR="001C5D98">
        <w:rPr>
          <w:sz w:val="24"/>
          <w:szCs w:val="24"/>
          <w:lang w:val="en-US"/>
        </w:rPr>
        <w:t>luvisols</w:t>
      </w:r>
      <w:r w:rsidR="00EB2878">
        <w:rPr>
          <w:sz w:val="24"/>
          <w:szCs w:val="24"/>
          <w:lang w:val="en-US"/>
        </w:rPr>
        <w:t>, Histosols</w:t>
      </w:r>
      <w:r>
        <w:rPr>
          <w:sz w:val="24"/>
          <w:szCs w:val="24"/>
          <w:lang w:val="en-US"/>
        </w:rPr>
        <w:t xml:space="preserve"> </w:t>
      </w:r>
      <w:r w:rsidR="001C5D98">
        <w:rPr>
          <w:sz w:val="24"/>
          <w:szCs w:val="24"/>
          <w:lang w:val="en-US"/>
        </w:rPr>
        <w:t>and Waru Waru soils.</w:t>
      </w:r>
      <w:r w:rsidR="007B2B39">
        <w:rPr>
          <w:sz w:val="24"/>
          <w:szCs w:val="24"/>
          <w:lang w:val="en-US"/>
        </w:rPr>
        <w:t xml:space="preserve"> Visit the zone around the </w:t>
      </w:r>
      <w:r w:rsidR="00C91974">
        <w:rPr>
          <w:sz w:val="24"/>
          <w:szCs w:val="24"/>
          <w:lang w:val="en-US"/>
        </w:rPr>
        <w:t>Titicaca Lake</w:t>
      </w:r>
      <w:r w:rsidR="007B2B39">
        <w:rPr>
          <w:sz w:val="24"/>
          <w:szCs w:val="24"/>
          <w:lang w:val="en-US"/>
        </w:rPr>
        <w:t xml:space="preserve"> and Titicaca islands soils combined to </w:t>
      </w:r>
      <w:r w:rsidR="00EB2878">
        <w:rPr>
          <w:sz w:val="24"/>
          <w:szCs w:val="24"/>
          <w:lang w:val="en-US"/>
        </w:rPr>
        <w:t>Amazonas</w:t>
      </w:r>
      <w:r w:rsidR="007B2B39">
        <w:rPr>
          <w:sz w:val="24"/>
          <w:szCs w:val="24"/>
          <w:lang w:val="en-US"/>
        </w:rPr>
        <w:t xml:space="preserve"> catchment soil catena. </w:t>
      </w:r>
    </w:p>
    <w:p w14:paraId="1FADBBE2" w14:textId="77777777" w:rsidR="007B2B39" w:rsidRDefault="007B2B39" w:rsidP="0000481D">
      <w:pPr>
        <w:spacing w:line="240" w:lineRule="auto"/>
        <w:jc w:val="both"/>
        <w:rPr>
          <w:b/>
          <w:sz w:val="24"/>
          <w:szCs w:val="24"/>
          <w:lang w:val="en-US"/>
        </w:rPr>
      </w:pPr>
      <w:r w:rsidRPr="007B2B39">
        <w:rPr>
          <w:b/>
          <w:sz w:val="24"/>
          <w:szCs w:val="24"/>
          <w:lang w:val="en-US"/>
        </w:rPr>
        <w:t xml:space="preserve">Schedule </w:t>
      </w:r>
    </w:p>
    <w:tbl>
      <w:tblPr>
        <w:tblStyle w:val="Tablaconcuadrcula"/>
        <w:tblW w:w="9446" w:type="dxa"/>
        <w:jc w:val="center"/>
        <w:tblLayout w:type="fixed"/>
        <w:tblLook w:val="04A0" w:firstRow="1" w:lastRow="0" w:firstColumn="1" w:lastColumn="0" w:noHBand="0" w:noVBand="1"/>
      </w:tblPr>
      <w:tblGrid>
        <w:gridCol w:w="1435"/>
        <w:gridCol w:w="1530"/>
        <w:gridCol w:w="720"/>
        <w:gridCol w:w="3350"/>
        <w:gridCol w:w="994"/>
        <w:gridCol w:w="1417"/>
      </w:tblGrid>
      <w:tr w:rsidR="00C572CA" w14:paraId="15DEDDE8" w14:textId="77777777" w:rsidTr="005D13D0">
        <w:trPr>
          <w:jc w:val="center"/>
        </w:trPr>
        <w:tc>
          <w:tcPr>
            <w:tcW w:w="1435" w:type="dxa"/>
            <w:shd w:val="clear" w:color="auto" w:fill="F2F2F2" w:themeFill="background1" w:themeFillShade="F2"/>
          </w:tcPr>
          <w:p w14:paraId="670DA31E" w14:textId="77777777" w:rsidR="00C572CA" w:rsidRDefault="00C572CA" w:rsidP="0000481D">
            <w:pPr>
              <w:jc w:val="center"/>
              <w:rPr>
                <w:b/>
                <w:sz w:val="24"/>
                <w:szCs w:val="24"/>
                <w:lang w:val="en-US"/>
              </w:rPr>
            </w:pPr>
            <w:r>
              <w:rPr>
                <w:b/>
                <w:sz w:val="24"/>
                <w:szCs w:val="24"/>
                <w:lang w:val="en-US"/>
              </w:rPr>
              <w:t>Day</w:t>
            </w:r>
          </w:p>
        </w:tc>
        <w:tc>
          <w:tcPr>
            <w:tcW w:w="1530" w:type="dxa"/>
            <w:shd w:val="clear" w:color="auto" w:fill="F2F2F2" w:themeFill="background1" w:themeFillShade="F2"/>
          </w:tcPr>
          <w:p w14:paraId="1137A3D2" w14:textId="77777777" w:rsidR="00C572CA" w:rsidRDefault="00C572CA" w:rsidP="0000481D">
            <w:pPr>
              <w:jc w:val="center"/>
              <w:rPr>
                <w:b/>
                <w:sz w:val="24"/>
                <w:szCs w:val="24"/>
                <w:lang w:val="en-US"/>
              </w:rPr>
            </w:pPr>
            <w:r>
              <w:rPr>
                <w:b/>
                <w:sz w:val="24"/>
                <w:szCs w:val="24"/>
                <w:lang w:val="en-US"/>
              </w:rPr>
              <w:t>Region</w:t>
            </w:r>
          </w:p>
        </w:tc>
        <w:tc>
          <w:tcPr>
            <w:tcW w:w="720" w:type="dxa"/>
            <w:shd w:val="clear" w:color="auto" w:fill="F2F2F2" w:themeFill="background1" w:themeFillShade="F2"/>
          </w:tcPr>
          <w:p w14:paraId="1E9474AD" w14:textId="77777777" w:rsidR="00C572CA" w:rsidRDefault="00C572CA" w:rsidP="0000481D">
            <w:pPr>
              <w:jc w:val="center"/>
              <w:rPr>
                <w:b/>
                <w:sz w:val="24"/>
                <w:szCs w:val="24"/>
                <w:lang w:val="en-US"/>
              </w:rPr>
            </w:pPr>
            <w:r>
              <w:rPr>
                <w:b/>
                <w:sz w:val="24"/>
                <w:szCs w:val="24"/>
                <w:lang w:val="en-US"/>
              </w:rPr>
              <w:t xml:space="preserve">T </w:t>
            </w:r>
            <w:r w:rsidR="007E454B">
              <w:rPr>
                <w:b/>
                <w:sz w:val="24"/>
                <w:szCs w:val="24"/>
                <w:lang w:val="en-US"/>
              </w:rPr>
              <w:t>º</w:t>
            </w:r>
            <w:r>
              <w:rPr>
                <w:b/>
                <w:sz w:val="24"/>
                <w:szCs w:val="24"/>
                <w:lang w:val="en-US"/>
              </w:rPr>
              <w:t>C</w:t>
            </w:r>
          </w:p>
        </w:tc>
        <w:tc>
          <w:tcPr>
            <w:tcW w:w="3350" w:type="dxa"/>
            <w:shd w:val="clear" w:color="auto" w:fill="F2F2F2" w:themeFill="background1" w:themeFillShade="F2"/>
          </w:tcPr>
          <w:p w14:paraId="404CCBF7" w14:textId="77777777" w:rsidR="00C572CA" w:rsidRDefault="00C572CA" w:rsidP="0000481D">
            <w:pPr>
              <w:jc w:val="center"/>
              <w:rPr>
                <w:b/>
                <w:sz w:val="24"/>
                <w:szCs w:val="24"/>
                <w:lang w:val="en-US"/>
              </w:rPr>
            </w:pPr>
            <w:r>
              <w:rPr>
                <w:b/>
                <w:sz w:val="24"/>
                <w:szCs w:val="24"/>
                <w:lang w:val="en-US"/>
              </w:rPr>
              <w:t>Activities</w:t>
            </w:r>
          </w:p>
        </w:tc>
        <w:tc>
          <w:tcPr>
            <w:tcW w:w="994" w:type="dxa"/>
            <w:shd w:val="clear" w:color="auto" w:fill="F2F2F2" w:themeFill="background1" w:themeFillShade="F2"/>
          </w:tcPr>
          <w:p w14:paraId="5D39A8A2" w14:textId="77777777" w:rsidR="00C572CA" w:rsidRDefault="00C572CA" w:rsidP="0000481D">
            <w:pPr>
              <w:jc w:val="center"/>
              <w:rPr>
                <w:b/>
                <w:sz w:val="24"/>
                <w:szCs w:val="24"/>
                <w:lang w:val="en-US"/>
              </w:rPr>
            </w:pPr>
            <w:r>
              <w:rPr>
                <w:b/>
                <w:sz w:val="24"/>
                <w:szCs w:val="24"/>
                <w:lang w:val="en-US"/>
              </w:rPr>
              <w:t>Profiles</w:t>
            </w:r>
          </w:p>
        </w:tc>
        <w:tc>
          <w:tcPr>
            <w:tcW w:w="1417" w:type="dxa"/>
            <w:shd w:val="clear" w:color="auto" w:fill="F2F2F2" w:themeFill="background1" w:themeFillShade="F2"/>
          </w:tcPr>
          <w:p w14:paraId="080729E5" w14:textId="77777777" w:rsidR="00C572CA" w:rsidRDefault="00C572CA" w:rsidP="0000481D">
            <w:pPr>
              <w:jc w:val="center"/>
              <w:rPr>
                <w:b/>
                <w:sz w:val="24"/>
                <w:szCs w:val="24"/>
                <w:lang w:val="en-US"/>
              </w:rPr>
            </w:pPr>
            <w:r>
              <w:rPr>
                <w:b/>
                <w:sz w:val="24"/>
                <w:szCs w:val="24"/>
                <w:lang w:val="en-US"/>
              </w:rPr>
              <w:t>Sleep in</w:t>
            </w:r>
          </w:p>
        </w:tc>
      </w:tr>
      <w:tr w:rsidR="00C572CA" w:rsidRPr="00DE7BE1" w14:paraId="558A63EE" w14:textId="77777777" w:rsidTr="005D13D0">
        <w:trPr>
          <w:jc w:val="center"/>
        </w:trPr>
        <w:tc>
          <w:tcPr>
            <w:tcW w:w="1435" w:type="dxa"/>
          </w:tcPr>
          <w:p w14:paraId="21F3CB19" w14:textId="77777777" w:rsidR="00C572CA" w:rsidRPr="007B2B39" w:rsidRDefault="00C572CA" w:rsidP="0000481D">
            <w:pPr>
              <w:jc w:val="center"/>
              <w:rPr>
                <w:sz w:val="24"/>
                <w:szCs w:val="24"/>
                <w:lang w:val="en-US"/>
              </w:rPr>
            </w:pPr>
            <w:r w:rsidRPr="007B2B39">
              <w:rPr>
                <w:sz w:val="24"/>
                <w:szCs w:val="24"/>
                <w:lang w:val="en-US"/>
              </w:rPr>
              <w:t>Monday 11</w:t>
            </w:r>
          </w:p>
        </w:tc>
        <w:tc>
          <w:tcPr>
            <w:tcW w:w="1530" w:type="dxa"/>
          </w:tcPr>
          <w:p w14:paraId="20C3524E" w14:textId="77777777" w:rsidR="00C572CA" w:rsidRPr="007B2B39" w:rsidRDefault="00C572CA" w:rsidP="0000481D">
            <w:pPr>
              <w:jc w:val="center"/>
              <w:rPr>
                <w:sz w:val="24"/>
                <w:szCs w:val="24"/>
                <w:lang w:val="en-US"/>
              </w:rPr>
            </w:pPr>
            <w:r>
              <w:rPr>
                <w:sz w:val="24"/>
                <w:szCs w:val="24"/>
                <w:lang w:val="en-US"/>
              </w:rPr>
              <w:t>Puno plateau</w:t>
            </w:r>
          </w:p>
        </w:tc>
        <w:tc>
          <w:tcPr>
            <w:tcW w:w="720" w:type="dxa"/>
          </w:tcPr>
          <w:p w14:paraId="0039341C" w14:textId="77777777" w:rsidR="00C572CA" w:rsidRDefault="00C572CA" w:rsidP="0000481D">
            <w:pPr>
              <w:jc w:val="center"/>
              <w:rPr>
                <w:sz w:val="24"/>
                <w:szCs w:val="24"/>
                <w:lang w:val="en-US"/>
              </w:rPr>
            </w:pPr>
          </w:p>
          <w:p w14:paraId="2D90CB5F" w14:textId="77777777" w:rsidR="00C572CA" w:rsidRPr="00DE7BE1" w:rsidRDefault="00743483" w:rsidP="0000481D">
            <w:pPr>
              <w:jc w:val="center"/>
              <w:rPr>
                <w:sz w:val="24"/>
                <w:szCs w:val="24"/>
                <w:lang w:val="en-US"/>
              </w:rPr>
            </w:pPr>
            <w:r>
              <w:rPr>
                <w:sz w:val="24"/>
                <w:szCs w:val="24"/>
                <w:lang w:val="en-US"/>
              </w:rPr>
              <w:t>16</w:t>
            </w:r>
          </w:p>
        </w:tc>
        <w:tc>
          <w:tcPr>
            <w:tcW w:w="3350" w:type="dxa"/>
          </w:tcPr>
          <w:p w14:paraId="26D6D401" w14:textId="77777777" w:rsidR="00C572CA" w:rsidRPr="00DE7BE1" w:rsidRDefault="00C572CA" w:rsidP="0000481D">
            <w:pPr>
              <w:jc w:val="both"/>
              <w:rPr>
                <w:sz w:val="24"/>
                <w:szCs w:val="24"/>
                <w:lang w:val="en-US"/>
              </w:rPr>
            </w:pPr>
            <w:r w:rsidRPr="00DE7BE1">
              <w:rPr>
                <w:sz w:val="24"/>
                <w:szCs w:val="24"/>
                <w:lang w:val="en-US"/>
              </w:rPr>
              <w:t>Waru waru soils, circunlacustrine Titicaca Lake soils</w:t>
            </w:r>
            <w:r>
              <w:rPr>
                <w:sz w:val="24"/>
                <w:szCs w:val="24"/>
                <w:lang w:val="en-US"/>
              </w:rPr>
              <w:t>,</w:t>
            </w:r>
            <w:r w:rsidRPr="00DE7BE1">
              <w:rPr>
                <w:sz w:val="24"/>
                <w:szCs w:val="24"/>
                <w:lang w:val="en-US"/>
              </w:rPr>
              <w:t xml:space="preserve"> affected </w:t>
            </w:r>
            <w:r>
              <w:rPr>
                <w:sz w:val="24"/>
                <w:szCs w:val="24"/>
                <w:lang w:val="en-US"/>
              </w:rPr>
              <w:t>by salts and black soils</w:t>
            </w:r>
          </w:p>
        </w:tc>
        <w:tc>
          <w:tcPr>
            <w:tcW w:w="994" w:type="dxa"/>
          </w:tcPr>
          <w:p w14:paraId="1A900015" w14:textId="77777777" w:rsidR="00C572CA" w:rsidRDefault="00C572CA" w:rsidP="0000481D">
            <w:pPr>
              <w:jc w:val="center"/>
              <w:rPr>
                <w:sz w:val="24"/>
                <w:szCs w:val="24"/>
                <w:lang w:val="en-US"/>
              </w:rPr>
            </w:pPr>
          </w:p>
          <w:p w14:paraId="215FF7AD" w14:textId="77777777" w:rsidR="00C572CA" w:rsidRPr="00DE7BE1" w:rsidRDefault="00C572CA" w:rsidP="0000481D">
            <w:pPr>
              <w:jc w:val="center"/>
              <w:rPr>
                <w:sz w:val="24"/>
                <w:szCs w:val="24"/>
                <w:lang w:val="en-US"/>
              </w:rPr>
            </w:pPr>
            <w:r>
              <w:rPr>
                <w:sz w:val="24"/>
                <w:szCs w:val="24"/>
                <w:lang w:val="en-US"/>
              </w:rPr>
              <w:t>4</w:t>
            </w:r>
          </w:p>
        </w:tc>
        <w:tc>
          <w:tcPr>
            <w:tcW w:w="1417" w:type="dxa"/>
          </w:tcPr>
          <w:p w14:paraId="79AD7DB6" w14:textId="77777777" w:rsidR="00C572CA" w:rsidRDefault="00C572CA" w:rsidP="0000481D">
            <w:pPr>
              <w:jc w:val="center"/>
              <w:rPr>
                <w:sz w:val="24"/>
                <w:szCs w:val="24"/>
                <w:lang w:val="en-US"/>
              </w:rPr>
            </w:pPr>
          </w:p>
          <w:p w14:paraId="0FBCB578" w14:textId="36621272" w:rsidR="00C572CA" w:rsidRPr="00DE7BE1" w:rsidRDefault="00C572CA" w:rsidP="0000481D">
            <w:pPr>
              <w:jc w:val="center"/>
              <w:rPr>
                <w:sz w:val="24"/>
                <w:szCs w:val="24"/>
                <w:lang w:val="en-US"/>
              </w:rPr>
            </w:pPr>
            <w:r>
              <w:rPr>
                <w:sz w:val="24"/>
                <w:szCs w:val="24"/>
                <w:lang w:val="en-US"/>
              </w:rPr>
              <w:t>Azangar</w:t>
            </w:r>
            <w:r w:rsidR="005D13D0">
              <w:rPr>
                <w:sz w:val="24"/>
                <w:szCs w:val="24"/>
                <w:lang w:val="en-US"/>
              </w:rPr>
              <w:t>o</w:t>
            </w:r>
          </w:p>
        </w:tc>
      </w:tr>
      <w:tr w:rsidR="00C572CA" w14:paraId="74FE1C39" w14:textId="77777777" w:rsidTr="005D13D0">
        <w:trPr>
          <w:jc w:val="center"/>
        </w:trPr>
        <w:tc>
          <w:tcPr>
            <w:tcW w:w="1435" w:type="dxa"/>
          </w:tcPr>
          <w:p w14:paraId="3928892A" w14:textId="77777777" w:rsidR="00C572CA" w:rsidRPr="007B2B39" w:rsidRDefault="00C572CA" w:rsidP="0000481D">
            <w:pPr>
              <w:jc w:val="center"/>
              <w:rPr>
                <w:sz w:val="24"/>
                <w:szCs w:val="24"/>
                <w:lang w:val="en-US"/>
              </w:rPr>
            </w:pPr>
            <w:r>
              <w:rPr>
                <w:sz w:val="24"/>
                <w:szCs w:val="24"/>
                <w:lang w:val="en-US"/>
              </w:rPr>
              <w:t>Tuesday 12</w:t>
            </w:r>
          </w:p>
        </w:tc>
        <w:tc>
          <w:tcPr>
            <w:tcW w:w="1530" w:type="dxa"/>
          </w:tcPr>
          <w:p w14:paraId="6322D2B8" w14:textId="77777777" w:rsidR="00C572CA" w:rsidRPr="007B2B39" w:rsidRDefault="00C572CA" w:rsidP="0000481D">
            <w:pPr>
              <w:jc w:val="center"/>
              <w:rPr>
                <w:sz w:val="24"/>
                <w:szCs w:val="24"/>
                <w:lang w:val="en-US"/>
              </w:rPr>
            </w:pPr>
            <w:r>
              <w:rPr>
                <w:sz w:val="24"/>
                <w:szCs w:val="24"/>
                <w:lang w:val="en-US"/>
              </w:rPr>
              <w:t>Macusani and Ollachea</w:t>
            </w:r>
          </w:p>
        </w:tc>
        <w:tc>
          <w:tcPr>
            <w:tcW w:w="720" w:type="dxa"/>
          </w:tcPr>
          <w:p w14:paraId="49FABB1A" w14:textId="77777777" w:rsidR="00C572CA" w:rsidRDefault="00C572CA" w:rsidP="0000481D">
            <w:pPr>
              <w:jc w:val="center"/>
              <w:rPr>
                <w:sz w:val="24"/>
                <w:szCs w:val="24"/>
                <w:lang w:val="en-US"/>
              </w:rPr>
            </w:pPr>
          </w:p>
          <w:p w14:paraId="32E8C19E" w14:textId="77777777" w:rsidR="00C572CA" w:rsidRDefault="00743483" w:rsidP="0000481D">
            <w:pPr>
              <w:jc w:val="center"/>
              <w:rPr>
                <w:sz w:val="24"/>
                <w:szCs w:val="24"/>
                <w:lang w:val="en-US"/>
              </w:rPr>
            </w:pPr>
            <w:r>
              <w:rPr>
                <w:sz w:val="24"/>
                <w:szCs w:val="24"/>
                <w:lang w:val="en-US"/>
              </w:rPr>
              <w:t>16</w:t>
            </w:r>
          </w:p>
        </w:tc>
        <w:tc>
          <w:tcPr>
            <w:tcW w:w="3350" w:type="dxa"/>
          </w:tcPr>
          <w:p w14:paraId="265896D4" w14:textId="77777777" w:rsidR="00C572CA" w:rsidRPr="007B2B39" w:rsidRDefault="00C572CA" w:rsidP="0000481D">
            <w:pPr>
              <w:jc w:val="both"/>
              <w:rPr>
                <w:sz w:val="24"/>
                <w:szCs w:val="24"/>
                <w:lang w:val="en-US"/>
              </w:rPr>
            </w:pPr>
            <w:r>
              <w:rPr>
                <w:sz w:val="24"/>
                <w:szCs w:val="24"/>
                <w:lang w:val="en-US"/>
              </w:rPr>
              <w:t>Soils under glacial deposits, high Andean mountains and ancient agriculture practices (Chacras) and alluvial terraces</w:t>
            </w:r>
          </w:p>
        </w:tc>
        <w:tc>
          <w:tcPr>
            <w:tcW w:w="994" w:type="dxa"/>
          </w:tcPr>
          <w:p w14:paraId="2F9F00FC" w14:textId="77777777" w:rsidR="00C572CA" w:rsidRDefault="00C572CA" w:rsidP="0000481D">
            <w:pPr>
              <w:jc w:val="both"/>
              <w:rPr>
                <w:sz w:val="24"/>
                <w:szCs w:val="24"/>
                <w:lang w:val="en-US"/>
              </w:rPr>
            </w:pPr>
          </w:p>
          <w:p w14:paraId="01F57F58" w14:textId="77777777" w:rsidR="00C572CA" w:rsidRPr="007B2B39" w:rsidRDefault="00C572CA" w:rsidP="0000481D">
            <w:pPr>
              <w:jc w:val="center"/>
              <w:rPr>
                <w:sz w:val="24"/>
                <w:szCs w:val="24"/>
                <w:lang w:val="en-US"/>
              </w:rPr>
            </w:pPr>
            <w:r>
              <w:rPr>
                <w:sz w:val="24"/>
                <w:szCs w:val="24"/>
                <w:lang w:val="en-US"/>
              </w:rPr>
              <w:t>4</w:t>
            </w:r>
          </w:p>
        </w:tc>
        <w:tc>
          <w:tcPr>
            <w:tcW w:w="1417" w:type="dxa"/>
          </w:tcPr>
          <w:p w14:paraId="4223047F" w14:textId="77777777" w:rsidR="00C572CA" w:rsidRDefault="00C572CA" w:rsidP="0000481D">
            <w:pPr>
              <w:jc w:val="center"/>
              <w:rPr>
                <w:sz w:val="24"/>
                <w:szCs w:val="24"/>
                <w:lang w:val="en-US"/>
              </w:rPr>
            </w:pPr>
          </w:p>
          <w:p w14:paraId="54705873" w14:textId="77777777" w:rsidR="00C572CA" w:rsidRPr="007B2B39" w:rsidRDefault="00C572CA" w:rsidP="0000481D">
            <w:pPr>
              <w:jc w:val="center"/>
              <w:rPr>
                <w:sz w:val="24"/>
                <w:szCs w:val="24"/>
                <w:lang w:val="en-US"/>
              </w:rPr>
            </w:pPr>
            <w:r>
              <w:rPr>
                <w:sz w:val="24"/>
                <w:szCs w:val="24"/>
                <w:lang w:val="en-US"/>
              </w:rPr>
              <w:t>San Gaban</w:t>
            </w:r>
          </w:p>
        </w:tc>
      </w:tr>
      <w:tr w:rsidR="00C572CA" w14:paraId="1D1F8C6C" w14:textId="77777777" w:rsidTr="005D13D0">
        <w:trPr>
          <w:jc w:val="center"/>
        </w:trPr>
        <w:tc>
          <w:tcPr>
            <w:tcW w:w="1435" w:type="dxa"/>
          </w:tcPr>
          <w:p w14:paraId="538DBEDA" w14:textId="77777777" w:rsidR="00C572CA" w:rsidRPr="007B2B39" w:rsidRDefault="00C572CA" w:rsidP="0000481D">
            <w:pPr>
              <w:jc w:val="center"/>
              <w:rPr>
                <w:sz w:val="24"/>
                <w:szCs w:val="24"/>
                <w:lang w:val="en-US"/>
              </w:rPr>
            </w:pPr>
            <w:r>
              <w:rPr>
                <w:sz w:val="24"/>
                <w:szCs w:val="24"/>
                <w:lang w:val="en-US"/>
              </w:rPr>
              <w:t>Wednesday 13</w:t>
            </w:r>
          </w:p>
        </w:tc>
        <w:tc>
          <w:tcPr>
            <w:tcW w:w="1530" w:type="dxa"/>
          </w:tcPr>
          <w:p w14:paraId="7FDF8CAE" w14:textId="77777777" w:rsidR="00C572CA" w:rsidRPr="007B2B39" w:rsidRDefault="00C572CA" w:rsidP="0000481D">
            <w:pPr>
              <w:jc w:val="center"/>
              <w:rPr>
                <w:sz w:val="24"/>
                <w:szCs w:val="24"/>
                <w:lang w:val="en-US"/>
              </w:rPr>
            </w:pPr>
            <w:r>
              <w:rPr>
                <w:sz w:val="24"/>
                <w:szCs w:val="24"/>
                <w:lang w:val="en-US"/>
              </w:rPr>
              <w:t>Puerto Maldonado</w:t>
            </w:r>
          </w:p>
        </w:tc>
        <w:tc>
          <w:tcPr>
            <w:tcW w:w="720" w:type="dxa"/>
          </w:tcPr>
          <w:p w14:paraId="3E24E719" w14:textId="77777777" w:rsidR="00C572CA" w:rsidRDefault="00743483" w:rsidP="0000481D">
            <w:pPr>
              <w:jc w:val="center"/>
              <w:rPr>
                <w:sz w:val="24"/>
                <w:szCs w:val="24"/>
                <w:lang w:val="en-US"/>
              </w:rPr>
            </w:pPr>
            <w:r>
              <w:rPr>
                <w:sz w:val="24"/>
                <w:szCs w:val="24"/>
                <w:lang w:val="en-US"/>
              </w:rPr>
              <w:t>25</w:t>
            </w:r>
          </w:p>
        </w:tc>
        <w:tc>
          <w:tcPr>
            <w:tcW w:w="3350" w:type="dxa"/>
          </w:tcPr>
          <w:p w14:paraId="28C27589" w14:textId="77777777" w:rsidR="00C572CA" w:rsidRPr="007B2B39" w:rsidRDefault="00C572CA" w:rsidP="0000481D">
            <w:pPr>
              <w:jc w:val="both"/>
              <w:rPr>
                <w:sz w:val="24"/>
                <w:szCs w:val="24"/>
                <w:lang w:val="en-US"/>
              </w:rPr>
            </w:pPr>
            <w:r>
              <w:rPr>
                <w:sz w:val="24"/>
                <w:szCs w:val="24"/>
                <w:lang w:val="en-US"/>
              </w:rPr>
              <w:t xml:space="preserve">Alluvial amazon soils and hill slopes </w:t>
            </w:r>
          </w:p>
        </w:tc>
        <w:tc>
          <w:tcPr>
            <w:tcW w:w="994" w:type="dxa"/>
          </w:tcPr>
          <w:p w14:paraId="4723DF3D" w14:textId="77777777" w:rsidR="00C572CA" w:rsidRPr="007B2B39" w:rsidRDefault="00C572CA" w:rsidP="0000481D">
            <w:pPr>
              <w:jc w:val="center"/>
              <w:rPr>
                <w:sz w:val="24"/>
                <w:szCs w:val="24"/>
                <w:lang w:val="en-US"/>
              </w:rPr>
            </w:pPr>
            <w:r>
              <w:rPr>
                <w:sz w:val="24"/>
                <w:szCs w:val="24"/>
                <w:lang w:val="en-US"/>
              </w:rPr>
              <w:t>3</w:t>
            </w:r>
          </w:p>
        </w:tc>
        <w:tc>
          <w:tcPr>
            <w:tcW w:w="1417" w:type="dxa"/>
            <w:vMerge w:val="restart"/>
          </w:tcPr>
          <w:p w14:paraId="4637F22A" w14:textId="77777777" w:rsidR="00C572CA" w:rsidRDefault="00C572CA" w:rsidP="0000481D">
            <w:pPr>
              <w:jc w:val="center"/>
              <w:rPr>
                <w:sz w:val="24"/>
                <w:szCs w:val="24"/>
                <w:lang w:val="en-US"/>
              </w:rPr>
            </w:pPr>
          </w:p>
          <w:p w14:paraId="6B520847" w14:textId="77777777" w:rsidR="00C572CA" w:rsidRDefault="00C572CA" w:rsidP="0000481D">
            <w:pPr>
              <w:jc w:val="center"/>
              <w:rPr>
                <w:sz w:val="24"/>
                <w:szCs w:val="24"/>
                <w:lang w:val="en-US"/>
              </w:rPr>
            </w:pPr>
          </w:p>
          <w:p w14:paraId="45146F86" w14:textId="77777777" w:rsidR="00C572CA" w:rsidRPr="007B2B39" w:rsidRDefault="00C572CA" w:rsidP="0000481D">
            <w:pPr>
              <w:jc w:val="center"/>
              <w:rPr>
                <w:sz w:val="24"/>
                <w:szCs w:val="24"/>
                <w:lang w:val="en-US"/>
              </w:rPr>
            </w:pPr>
            <w:r>
              <w:rPr>
                <w:sz w:val="24"/>
                <w:szCs w:val="24"/>
                <w:lang w:val="en-US"/>
              </w:rPr>
              <w:t>Puerto Maldonado</w:t>
            </w:r>
          </w:p>
          <w:p w14:paraId="3C073887" w14:textId="77777777" w:rsidR="00C572CA" w:rsidRDefault="00C572CA" w:rsidP="0000481D">
            <w:pPr>
              <w:jc w:val="both"/>
              <w:rPr>
                <w:sz w:val="24"/>
                <w:szCs w:val="24"/>
                <w:lang w:val="en-US"/>
              </w:rPr>
            </w:pPr>
          </w:p>
          <w:p w14:paraId="7C106C81" w14:textId="77777777" w:rsidR="00C572CA" w:rsidRPr="007B2B39" w:rsidRDefault="00C572CA" w:rsidP="0000481D">
            <w:pPr>
              <w:jc w:val="center"/>
              <w:rPr>
                <w:sz w:val="24"/>
                <w:szCs w:val="24"/>
                <w:lang w:val="en-US"/>
              </w:rPr>
            </w:pPr>
          </w:p>
        </w:tc>
      </w:tr>
      <w:tr w:rsidR="00C572CA" w14:paraId="5F46A24C" w14:textId="77777777" w:rsidTr="005D13D0">
        <w:trPr>
          <w:jc w:val="center"/>
        </w:trPr>
        <w:tc>
          <w:tcPr>
            <w:tcW w:w="1435" w:type="dxa"/>
          </w:tcPr>
          <w:p w14:paraId="5E5AD2F0" w14:textId="77777777" w:rsidR="00C572CA" w:rsidRPr="007B2B39" w:rsidRDefault="00C572CA" w:rsidP="0000481D">
            <w:pPr>
              <w:jc w:val="center"/>
              <w:rPr>
                <w:sz w:val="24"/>
                <w:szCs w:val="24"/>
                <w:lang w:val="en-US"/>
              </w:rPr>
            </w:pPr>
            <w:r>
              <w:rPr>
                <w:sz w:val="24"/>
                <w:szCs w:val="24"/>
                <w:lang w:val="en-US"/>
              </w:rPr>
              <w:t>Thursday 14</w:t>
            </w:r>
          </w:p>
        </w:tc>
        <w:tc>
          <w:tcPr>
            <w:tcW w:w="1530" w:type="dxa"/>
          </w:tcPr>
          <w:p w14:paraId="5D5B3ADF" w14:textId="77777777" w:rsidR="00C572CA" w:rsidRDefault="00C572CA" w:rsidP="0000481D">
            <w:pPr>
              <w:jc w:val="both"/>
              <w:rPr>
                <w:sz w:val="24"/>
                <w:szCs w:val="24"/>
                <w:lang w:val="en-US"/>
              </w:rPr>
            </w:pPr>
          </w:p>
          <w:p w14:paraId="0FEE5641" w14:textId="77777777" w:rsidR="00C572CA" w:rsidRPr="007B2B39" w:rsidRDefault="00C572CA" w:rsidP="0000481D">
            <w:pPr>
              <w:jc w:val="both"/>
              <w:rPr>
                <w:sz w:val="24"/>
                <w:szCs w:val="24"/>
                <w:lang w:val="en-US"/>
              </w:rPr>
            </w:pPr>
            <w:r>
              <w:rPr>
                <w:sz w:val="24"/>
                <w:szCs w:val="24"/>
                <w:lang w:val="en-US"/>
              </w:rPr>
              <w:t xml:space="preserve">Madre de Dios River </w:t>
            </w:r>
          </w:p>
        </w:tc>
        <w:tc>
          <w:tcPr>
            <w:tcW w:w="720" w:type="dxa"/>
          </w:tcPr>
          <w:p w14:paraId="456FBBE7" w14:textId="77777777" w:rsidR="00C572CA" w:rsidRPr="00EA7AC9" w:rsidRDefault="00743483" w:rsidP="0000481D">
            <w:pPr>
              <w:jc w:val="center"/>
              <w:rPr>
                <w:rFonts w:cstheme="minorHAnsi"/>
                <w:color w:val="202124"/>
                <w:sz w:val="24"/>
                <w:szCs w:val="24"/>
                <w:lang w:val="en-US"/>
              </w:rPr>
            </w:pPr>
            <w:r>
              <w:rPr>
                <w:rFonts w:cstheme="minorHAnsi"/>
                <w:color w:val="202124"/>
                <w:sz w:val="24"/>
                <w:szCs w:val="24"/>
                <w:lang w:val="en-US"/>
              </w:rPr>
              <w:t>25</w:t>
            </w:r>
          </w:p>
        </w:tc>
        <w:tc>
          <w:tcPr>
            <w:tcW w:w="3350" w:type="dxa"/>
          </w:tcPr>
          <w:p w14:paraId="6A8860E9" w14:textId="77777777" w:rsidR="00C572CA" w:rsidRPr="007B2B39" w:rsidRDefault="00C572CA" w:rsidP="0000481D">
            <w:pPr>
              <w:jc w:val="both"/>
              <w:rPr>
                <w:sz w:val="24"/>
                <w:szCs w:val="24"/>
                <w:lang w:val="en-US"/>
              </w:rPr>
            </w:pPr>
            <w:r w:rsidRPr="00EA7AC9">
              <w:rPr>
                <w:rFonts w:cstheme="minorHAnsi"/>
                <w:color w:val="202124"/>
                <w:sz w:val="24"/>
                <w:szCs w:val="24"/>
                <w:lang w:val="en-US"/>
              </w:rPr>
              <w:t>Boat tour along this tributary of the Amazon River and via the city of Manaus, marked by the history of rubber exploitation</w:t>
            </w:r>
          </w:p>
        </w:tc>
        <w:tc>
          <w:tcPr>
            <w:tcW w:w="994" w:type="dxa"/>
          </w:tcPr>
          <w:p w14:paraId="0CFABC3D" w14:textId="77777777" w:rsidR="00C572CA" w:rsidRDefault="00C572CA" w:rsidP="0000481D">
            <w:pPr>
              <w:jc w:val="center"/>
              <w:rPr>
                <w:sz w:val="24"/>
                <w:szCs w:val="24"/>
                <w:lang w:val="en-US"/>
              </w:rPr>
            </w:pPr>
          </w:p>
          <w:p w14:paraId="0A1431BA" w14:textId="77777777" w:rsidR="00C572CA" w:rsidRPr="007B2B39" w:rsidRDefault="00C572CA" w:rsidP="0000481D">
            <w:pPr>
              <w:jc w:val="center"/>
              <w:rPr>
                <w:sz w:val="24"/>
                <w:szCs w:val="24"/>
                <w:lang w:val="en-US"/>
              </w:rPr>
            </w:pPr>
            <w:r>
              <w:rPr>
                <w:sz w:val="24"/>
                <w:szCs w:val="24"/>
                <w:lang w:val="en-US"/>
              </w:rPr>
              <w:t>2</w:t>
            </w:r>
          </w:p>
        </w:tc>
        <w:tc>
          <w:tcPr>
            <w:tcW w:w="1417" w:type="dxa"/>
            <w:vMerge/>
          </w:tcPr>
          <w:p w14:paraId="43C45D93" w14:textId="77777777" w:rsidR="00C572CA" w:rsidRPr="007B2B39" w:rsidRDefault="00C572CA" w:rsidP="0000481D">
            <w:pPr>
              <w:jc w:val="center"/>
              <w:rPr>
                <w:sz w:val="24"/>
                <w:szCs w:val="24"/>
                <w:lang w:val="en-US"/>
              </w:rPr>
            </w:pPr>
          </w:p>
        </w:tc>
      </w:tr>
      <w:tr w:rsidR="00EE06DD" w14:paraId="4FAB1033" w14:textId="77777777" w:rsidTr="005D13D0">
        <w:trPr>
          <w:jc w:val="center"/>
        </w:trPr>
        <w:tc>
          <w:tcPr>
            <w:tcW w:w="1435" w:type="dxa"/>
          </w:tcPr>
          <w:p w14:paraId="33CD2BE8" w14:textId="77777777" w:rsidR="00EE06DD" w:rsidRPr="007B2B39" w:rsidRDefault="00EE06DD" w:rsidP="0000481D">
            <w:pPr>
              <w:jc w:val="center"/>
              <w:rPr>
                <w:sz w:val="24"/>
                <w:szCs w:val="24"/>
                <w:lang w:val="en-US"/>
              </w:rPr>
            </w:pPr>
            <w:r>
              <w:rPr>
                <w:sz w:val="24"/>
                <w:szCs w:val="24"/>
                <w:lang w:val="en-US"/>
              </w:rPr>
              <w:t>Friday 15</w:t>
            </w:r>
          </w:p>
        </w:tc>
        <w:tc>
          <w:tcPr>
            <w:tcW w:w="6594" w:type="dxa"/>
            <w:gridSpan w:val="4"/>
          </w:tcPr>
          <w:p w14:paraId="611A2524" w14:textId="77777777" w:rsidR="00EE06DD" w:rsidRPr="007B2B39" w:rsidRDefault="00EE06DD" w:rsidP="0000481D">
            <w:pPr>
              <w:jc w:val="center"/>
              <w:rPr>
                <w:sz w:val="24"/>
                <w:szCs w:val="24"/>
                <w:lang w:val="en-US"/>
              </w:rPr>
            </w:pPr>
            <w:r>
              <w:rPr>
                <w:sz w:val="24"/>
                <w:szCs w:val="24"/>
                <w:lang w:val="en-US"/>
              </w:rPr>
              <w:t>Return to Puno</w:t>
            </w:r>
          </w:p>
        </w:tc>
        <w:tc>
          <w:tcPr>
            <w:tcW w:w="1417" w:type="dxa"/>
          </w:tcPr>
          <w:p w14:paraId="430FC951" w14:textId="77777777" w:rsidR="00EE06DD" w:rsidRPr="007B2B39" w:rsidRDefault="00EE06DD" w:rsidP="0000481D">
            <w:pPr>
              <w:jc w:val="center"/>
              <w:rPr>
                <w:sz w:val="24"/>
                <w:szCs w:val="24"/>
                <w:lang w:val="en-US"/>
              </w:rPr>
            </w:pPr>
            <w:r>
              <w:rPr>
                <w:sz w:val="24"/>
                <w:szCs w:val="24"/>
                <w:lang w:val="en-US"/>
              </w:rPr>
              <w:t>Puno</w:t>
            </w:r>
          </w:p>
        </w:tc>
      </w:tr>
      <w:tr w:rsidR="00C572CA" w14:paraId="23EBCF33" w14:textId="77777777" w:rsidTr="005D13D0">
        <w:trPr>
          <w:jc w:val="center"/>
        </w:trPr>
        <w:tc>
          <w:tcPr>
            <w:tcW w:w="1435" w:type="dxa"/>
          </w:tcPr>
          <w:p w14:paraId="70996451" w14:textId="77777777" w:rsidR="00C572CA" w:rsidRDefault="00C572CA" w:rsidP="0000481D">
            <w:pPr>
              <w:jc w:val="center"/>
              <w:rPr>
                <w:sz w:val="24"/>
                <w:szCs w:val="24"/>
                <w:lang w:val="en-US"/>
              </w:rPr>
            </w:pPr>
            <w:r>
              <w:rPr>
                <w:sz w:val="24"/>
                <w:szCs w:val="24"/>
                <w:lang w:val="en-US"/>
              </w:rPr>
              <w:lastRenderedPageBreak/>
              <w:t>Saturday 16</w:t>
            </w:r>
          </w:p>
        </w:tc>
        <w:tc>
          <w:tcPr>
            <w:tcW w:w="1530" w:type="dxa"/>
          </w:tcPr>
          <w:p w14:paraId="47AA77ED" w14:textId="77777777" w:rsidR="00C572CA" w:rsidRPr="007B2B39" w:rsidRDefault="00C572CA" w:rsidP="0000481D">
            <w:pPr>
              <w:jc w:val="center"/>
              <w:rPr>
                <w:sz w:val="24"/>
                <w:szCs w:val="24"/>
                <w:lang w:val="en-US"/>
              </w:rPr>
            </w:pPr>
            <w:r>
              <w:rPr>
                <w:sz w:val="24"/>
                <w:szCs w:val="24"/>
                <w:lang w:val="en-US"/>
              </w:rPr>
              <w:t>Titicaca Islands</w:t>
            </w:r>
          </w:p>
        </w:tc>
        <w:tc>
          <w:tcPr>
            <w:tcW w:w="720" w:type="dxa"/>
          </w:tcPr>
          <w:p w14:paraId="71C7ACB7" w14:textId="77777777" w:rsidR="00C572CA" w:rsidRDefault="00C572CA" w:rsidP="0000481D">
            <w:pPr>
              <w:jc w:val="center"/>
              <w:rPr>
                <w:sz w:val="24"/>
                <w:szCs w:val="24"/>
                <w:lang w:val="en-US"/>
              </w:rPr>
            </w:pPr>
          </w:p>
          <w:p w14:paraId="1439DEB8" w14:textId="77777777" w:rsidR="00C572CA" w:rsidRPr="006F7481" w:rsidRDefault="00743483" w:rsidP="0000481D">
            <w:pPr>
              <w:jc w:val="center"/>
              <w:rPr>
                <w:rFonts w:cstheme="minorHAnsi"/>
                <w:color w:val="202124"/>
                <w:sz w:val="24"/>
                <w:szCs w:val="24"/>
                <w:lang w:val="en-US"/>
              </w:rPr>
            </w:pPr>
            <w:r>
              <w:rPr>
                <w:sz w:val="24"/>
                <w:szCs w:val="24"/>
                <w:lang w:val="en-US"/>
              </w:rPr>
              <w:t>16</w:t>
            </w:r>
          </w:p>
        </w:tc>
        <w:tc>
          <w:tcPr>
            <w:tcW w:w="3350" w:type="dxa"/>
          </w:tcPr>
          <w:p w14:paraId="0B22049A" w14:textId="77777777" w:rsidR="00C572CA" w:rsidRPr="007B2B39" w:rsidRDefault="00C572CA" w:rsidP="0000481D">
            <w:pPr>
              <w:jc w:val="both"/>
              <w:rPr>
                <w:sz w:val="24"/>
                <w:szCs w:val="24"/>
                <w:lang w:val="en-US"/>
              </w:rPr>
            </w:pPr>
            <w:r w:rsidRPr="006F7481">
              <w:rPr>
                <w:rFonts w:cstheme="minorHAnsi"/>
                <w:color w:val="202124"/>
                <w:sz w:val="24"/>
                <w:szCs w:val="24"/>
                <w:lang w:val="en-US"/>
              </w:rPr>
              <w:t>Boat tour of the islands of Lake Titicaca, the Aymara culture and the soils of the Uros and the islands of the lake</w:t>
            </w:r>
            <w:r>
              <w:rPr>
                <w:rFonts w:cstheme="minorHAnsi"/>
                <w:color w:val="202124"/>
                <w:sz w:val="24"/>
                <w:szCs w:val="24"/>
                <w:lang w:val="en-US"/>
              </w:rPr>
              <w:t>.</w:t>
            </w:r>
          </w:p>
        </w:tc>
        <w:tc>
          <w:tcPr>
            <w:tcW w:w="994" w:type="dxa"/>
          </w:tcPr>
          <w:p w14:paraId="33172D8F" w14:textId="02FB8156" w:rsidR="00C572CA" w:rsidRPr="007B2B39" w:rsidRDefault="00536646" w:rsidP="0000481D">
            <w:pPr>
              <w:jc w:val="center"/>
              <w:rPr>
                <w:sz w:val="24"/>
                <w:szCs w:val="24"/>
                <w:lang w:val="en-US"/>
              </w:rPr>
            </w:pPr>
            <w:r>
              <w:rPr>
                <w:sz w:val="24"/>
                <w:szCs w:val="24"/>
                <w:lang w:val="en-US"/>
              </w:rPr>
              <w:t>2</w:t>
            </w:r>
          </w:p>
        </w:tc>
        <w:tc>
          <w:tcPr>
            <w:tcW w:w="1417" w:type="dxa"/>
          </w:tcPr>
          <w:p w14:paraId="1B3BA7D6" w14:textId="77777777" w:rsidR="00C572CA" w:rsidRDefault="00C572CA" w:rsidP="0000481D">
            <w:pPr>
              <w:jc w:val="both"/>
              <w:rPr>
                <w:sz w:val="24"/>
                <w:szCs w:val="24"/>
                <w:lang w:val="en-US"/>
              </w:rPr>
            </w:pPr>
          </w:p>
          <w:p w14:paraId="5AA26AE6" w14:textId="77777777" w:rsidR="00C572CA" w:rsidRPr="007B2B39" w:rsidRDefault="00C572CA" w:rsidP="0000481D">
            <w:pPr>
              <w:jc w:val="center"/>
              <w:rPr>
                <w:sz w:val="24"/>
                <w:szCs w:val="24"/>
                <w:lang w:val="en-US"/>
              </w:rPr>
            </w:pPr>
            <w:r>
              <w:rPr>
                <w:sz w:val="24"/>
                <w:szCs w:val="24"/>
                <w:lang w:val="en-US"/>
              </w:rPr>
              <w:t>Puno</w:t>
            </w:r>
          </w:p>
        </w:tc>
      </w:tr>
    </w:tbl>
    <w:p w14:paraId="2878A29B" w14:textId="77777777" w:rsidR="001B0C63" w:rsidRPr="001B0C63" w:rsidRDefault="00EA7AC9" w:rsidP="0000481D">
      <w:pPr>
        <w:pStyle w:val="HTMLconformatoprevio"/>
        <w:jc w:val="both"/>
        <w:rPr>
          <w:rFonts w:asciiTheme="minorHAnsi" w:hAnsiTheme="minorHAnsi" w:cstheme="minorHAnsi"/>
          <w:color w:val="202124"/>
          <w:sz w:val="24"/>
          <w:szCs w:val="24"/>
        </w:rPr>
      </w:pPr>
      <w:r w:rsidRPr="00EA7AC9">
        <w:br/>
      </w:r>
      <w:r w:rsidR="00EC2BB2">
        <w:rPr>
          <w:rStyle w:val="y2iqfc"/>
          <w:rFonts w:asciiTheme="minorHAnsi" w:hAnsiTheme="minorHAnsi" w:cstheme="minorHAnsi"/>
          <w:color w:val="202124"/>
          <w:sz w:val="24"/>
          <w:szCs w:val="24"/>
          <w:lang w:val="en"/>
        </w:rPr>
        <w:t xml:space="preserve">The </w:t>
      </w:r>
      <w:r w:rsidR="001B0C63" w:rsidRPr="001B0C63">
        <w:rPr>
          <w:rStyle w:val="y2iqfc"/>
          <w:rFonts w:asciiTheme="minorHAnsi" w:hAnsiTheme="minorHAnsi" w:cstheme="minorHAnsi"/>
          <w:color w:val="202124"/>
          <w:sz w:val="24"/>
          <w:szCs w:val="24"/>
          <w:lang w:val="en"/>
        </w:rPr>
        <w:t>soil</w:t>
      </w:r>
      <w:r w:rsidR="00EC2BB2">
        <w:rPr>
          <w:rStyle w:val="y2iqfc"/>
          <w:rFonts w:asciiTheme="minorHAnsi" w:hAnsiTheme="minorHAnsi" w:cstheme="minorHAnsi"/>
          <w:color w:val="202124"/>
          <w:sz w:val="24"/>
          <w:szCs w:val="24"/>
          <w:lang w:val="en"/>
        </w:rPr>
        <w:t xml:space="preserve"> catena </w:t>
      </w:r>
      <w:r w:rsidR="00A775FD">
        <w:rPr>
          <w:rStyle w:val="y2iqfc"/>
          <w:rFonts w:asciiTheme="minorHAnsi" w:hAnsiTheme="minorHAnsi" w:cstheme="minorHAnsi"/>
          <w:color w:val="202124"/>
          <w:sz w:val="24"/>
          <w:szCs w:val="24"/>
          <w:lang w:val="en"/>
        </w:rPr>
        <w:t>is</w:t>
      </w:r>
      <w:r w:rsidR="001B0C63" w:rsidRPr="001B0C63">
        <w:rPr>
          <w:rStyle w:val="y2iqfc"/>
          <w:rFonts w:asciiTheme="minorHAnsi" w:hAnsiTheme="minorHAnsi" w:cstheme="minorHAnsi"/>
          <w:color w:val="202124"/>
          <w:sz w:val="24"/>
          <w:szCs w:val="24"/>
          <w:lang w:val="en"/>
        </w:rPr>
        <w:t xml:space="preserve"> located in southeastern Peru between the departments of Puno and Madre de Dios, the transect covering a linear extension of 310 km.</w:t>
      </w:r>
      <w:r w:rsidR="00C572CA">
        <w:rPr>
          <w:rStyle w:val="y2iqfc"/>
          <w:rFonts w:asciiTheme="minorHAnsi" w:hAnsiTheme="minorHAnsi" w:cstheme="minorHAnsi"/>
          <w:color w:val="202124"/>
          <w:sz w:val="24"/>
          <w:szCs w:val="24"/>
          <w:lang w:val="en"/>
        </w:rPr>
        <w:t xml:space="preserve"> </w:t>
      </w:r>
      <w:r w:rsidR="00C572CA" w:rsidRPr="00C572CA">
        <w:rPr>
          <w:rStyle w:val="y2iqfc"/>
          <w:rFonts w:asciiTheme="minorHAnsi" w:hAnsiTheme="minorHAnsi" w:cstheme="minorHAnsi"/>
          <w:b/>
          <w:color w:val="FF0000"/>
          <w:sz w:val="24"/>
          <w:szCs w:val="24"/>
          <w:lang w:val="en"/>
        </w:rPr>
        <w:t>Occasional rains may occur.</w:t>
      </w:r>
    </w:p>
    <w:p w14:paraId="3702EE4C" w14:textId="77777777" w:rsidR="00DE7BAF" w:rsidRPr="006F7481" w:rsidRDefault="00DE7BAF" w:rsidP="0000481D">
      <w:pPr>
        <w:spacing w:line="240" w:lineRule="auto"/>
        <w:jc w:val="both"/>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022"/>
      </w:tblGrid>
      <w:tr w:rsidR="00DE7BAF" w:rsidRPr="00C91974" w14:paraId="0A636AC7" w14:textId="77777777" w:rsidTr="00362521">
        <w:tc>
          <w:tcPr>
            <w:tcW w:w="4414" w:type="dxa"/>
          </w:tcPr>
          <w:p w14:paraId="067CB939" w14:textId="77777777" w:rsidR="00DE7BAF" w:rsidRPr="004E2370" w:rsidRDefault="00DE7BAF" w:rsidP="0000481D">
            <w:pPr>
              <w:jc w:val="both"/>
              <w:rPr>
                <w:rFonts w:cstheme="minorHAnsi"/>
                <w:sz w:val="24"/>
                <w:szCs w:val="24"/>
                <w:lang w:val="en-US"/>
              </w:rPr>
            </w:pPr>
            <w:r w:rsidRPr="004E2370">
              <w:rPr>
                <w:rFonts w:cstheme="minorHAnsi"/>
                <w:b/>
                <w:noProof/>
                <w:sz w:val="24"/>
                <w:szCs w:val="24"/>
                <w:lang w:val="en-US"/>
              </w:rPr>
              <w:drawing>
                <wp:inline distT="0" distB="0" distL="0" distR="0" wp14:anchorId="791844A9" wp14:editId="330F04FA">
                  <wp:extent cx="2921000" cy="43701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1010" cy="4400114"/>
                          </a:xfrm>
                          <a:prstGeom prst="rect">
                            <a:avLst/>
                          </a:prstGeom>
                          <a:noFill/>
                          <a:ln>
                            <a:noFill/>
                          </a:ln>
                        </pic:spPr>
                      </pic:pic>
                    </a:graphicData>
                  </a:graphic>
                </wp:inline>
              </w:drawing>
            </w:r>
          </w:p>
        </w:tc>
        <w:tc>
          <w:tcPr>
            <w:tcW w:w="4414" w:type="dxa"/>
            <w:shd w:val="clear" w:color="auto" w:fill="auto"/>
          </w:tcPr>
          <w:p w14:paraId="79DA6A7D" w14:textId="77777777" w:rsidR="00C572CA" w:rsidRDefault="00C572CA" w:rsidP="0000481D">
            <w:pPr>
              <w:jc w:val="center"/>
              <w:rPr>
                <w:rFonts w:cstheme="minorHAnsi"/>
                <w:b/>
                <w:sz w:val="24"/>
                <w:szCs w:val="24"/>
                <w:lang w:val="en-US"/>
              </w:rPr>
            </w:pPr>
            <w:r>
              <w:rPr>
                <w:rFonts w:cstheme="minorHAnsi"/>
                <w:b/>
                <w:sz w:val="24"/>
                <w:szCs w:val="24"/>
                <w:lang w:val="en-US"/>
              </w:rPr>
              <w:t>Accommodation and meals</w:t>
            </w:r>
          </w:p>
          <w:p w14:paraId="4B3432BF" w14:textId="0C64BF51" w:rsidR="00C572CA" w:rsidRDefault="00C572CA" w:rsidP="0000481D">
            <w:pPr>
              <w:jc w:val="both"/>
              <w:rPr>
                <w:rFonts w:cstheme="minorHAnsi"/>
                <w:sz w:val="24"/>
                <w:szCs w:val="24"/>
                <w:lang w:val="en-US"/>
              </w:rPr>
            </w:pPr>
            <w:r w:rsidRPr="00EC2BB2">
              <w:rPr>
                <w:rFonts w:cstheme="minorHAnsi"/>
                <w:sz w:val="24"/>
                <w:szCs w:val="24"/>
                <w:lang w:val="en-US"/>
              </w:rPr>
              <w:t xml:space="preserve">The </w:t>
            </w:r>
            <w:r>
              <w:rPr>
                <w:rFonts w:cstheme="minorHAnsi"/>
                <w:sz w:val="24"/>
                <w:szCs w:val="24"/>
                <w:lang w:val="en-US"/>
              </w:rPr>
              <w:t xml:space="preserve">people will be lodging in the hotels one night in Azangaro city in the Puno high plateau, one night in San Gaban city in the amazon Jungle, one night in Puerto Maldonado city in the Madre de Dios region, two nights in Puno city near to the </w:t>
            </w:r>
            <w:r w:rsidR="00C91974">
              <w:rPr>
                <w:rFonts w:cstheme="minorHAnsi"/>
                <w:sz w:val="24"/>
                <w:szCs w:val="24"/>
                <w:lang w:val="en-US"/>
              </w:rPr>
              <w:t>Titicaca Lake</w:t>
            </w:r>
            <w:r>
              <w:rPr>
                <w:rFonts w:cstheme="minorHAnsi"/>
                <w:sz w:val="24"/>
                <w:szCs w:val="24"/>
                <w:lang w:val="en-US"/>
              </w:rPr>
              <w:t xml:space="preserve">, either single or double occupation. Breakfast and dinner will be served in the hotels, picnic lunches will be provided in the field, please if do you have special dietary of food requirements inform to the organization at the moment of your inscription.     </w:t>
            </w:r>
          </w:p>
          <w:p w14:paraId="2C8BB49C" w14:textId="77777777" w:rsidR="00C572CA" w:rsidRPr="00C572CA" w:rsidRDefault="00C572CA" w:rsidP="0000481D">
            <w:pPr>
              <w:jc w:val="both"/>
              <w:rPr>
                <w:rFonts w:cstheme="minorHAnsi"/>
                <w:sz w:val="16"/>
                <w:szCs w:val="16"/>
                <w:lang w:val="en-US"/>
              </w:rPr>
            </w:pPr>
          </w:p>
          <w:p w14:paraId="069C9BBE" w14:textId="75615A95" w:rsidR="00EC2BB2" w:rsidRPr="004E2370" w:rsidRDefault="00791D1F" w:rsidP="0000481D">
            <w:pPr>
              <w:pStyle w:val="HTMLconformatoprevio"/>
              <w:jc w:val="center"/>
              <w:rPr>
                <w:rFonts w:asciiTheme="minorHAnsi" w:eastAsiaTheme="minorHAnsi" w:hAnsiTheme="minorHAnsi" w:cstheme="minorHAnsi"/>
                <w:b/>
                <w:color w:val="FF0000"/>
                <w:sz w:val="24"/>
                <w:szCs w:val="24"/>
              </w:rPr>
            </w:pPr>
            <w:r w:rsidRPr="004E2370">
              <w:rPr>
                <w:rFonts w:asciiTheme="minorHAnsi" w:eastAsiaTheme="minorHAnsi" w:hAnsiTheme="minorHAnsi" w:cstheme="minorHAnsi"/>
                <w:b/>
                <w:color w:val="FF0000"/>
                <w:sz w:val="24"/>
                <w:szCs w:val="24"/>
              </w:rPr>
              <w:t>! Important</w:t>
            </w:r>
            <w:r>
              <w:rPr>
                <w:rFonts w:asciiTheme="minorHAnsi" w:eastAsiaTheme="minorHAnsi" w:hAnsiTheme="minorHAnsi" w:cstheme="minorHAnsi"/>
                <w:b/>
                <w:color w:val="FF0000"/>
                <w:sz w:val="24"/>
                <w:szCs w:val="24"/>
              </w:rPr>
              <w:t>!</w:t>
            </w:r>
          </w:p>
          <w:p w14:paraId="410F7E0C" w14:textId="77777777" w:rsidR="00DE7BAF" w:rsidRPr="004E2370" w:rsidRDefault="00EC2BB2" w:rsidP="0000481D">
            <w:pPr>
              <w:pStyle w:val="HTMLconformatoprevio"/>
              <w:jc w:val="both"/>
              <w:rPr>
                <w:rFonts w:asciiTheme="minorHAnsi" w:hAnsiTheme="minorHAnsi" w:cstheme="minorHAnsi"/>
                <w:sz w:val="24"/>
                <w:szCs w:val="24"/>
              </w:rPr>
            </w:pPr>
            <w:r w:rsidRPr="004E2370">
              <w:rPr>
                <w:rFonts w:asciiTheme="minorHAnsi" w:eastAsiaTheme="minorHAnsi" w:hAnsiTheme="minorHAnsi" w:cstheme="minorHAnsi"/>
                <w:sz w:val="24"/>
                <w:szCs w:val="24"/>
              </w:rPr>
              <w:t>For older people and people with physical problems, cardiovascular problems, or any other ailment, consult with your doctor as you will ascend to heights close to 4</w:t>
            </w:r>
            <w:r w:rsidR="00A775FD">
              <w:rPr>
                <w:rFonts w:asciiTheme="minorHAnsi" w:eastAsiaTheme="minorHAnsi" w:hAnsiTheme="minorHAnsi" w:cstheme="minorHAnsi"/>
                <w:sz w:val="24"/>
                <w:szCs w:val="24"/>
              </w:rPr>
              <w:t>9</w:t>
            </w:r>
            <w:r w:rsidRPr="004E2370">
              <w:rPr>
                <w:rFonts w:asciiTheme="minorHAnsi" w:eastAsiaTheme="minorHAnsi" w:hAnsiTheme="minorHAnsi" w:cstheme="minorHAnsi"/>
                <w:sz w:val="24"/>
                <w:szCs w:val="24"/>
              </w:rPr>
              <w:t>00 m. It is recommended not to do it if you have any health impairment.</w:t>
            </w:r>
          </w:p>
        </w:tc>
      </w:tr>
    </w:tbl>
    <w:p w14:paraId="230414A9" w14:textId="77777777" w:rsidR="00C572CA" w:rsidRPr="00EE06DD" w:rsidRDefault="00C572CA" w:rsidP="0000481D">
      <w:pPr>
        <w:spacing w:line="240" w:lineRule="auto"/>
        <w:jc w:val="both"/>
        <w:rPr>
          <w:sz w:val="24"/>
          <w:szCs w:val="24"/>
          <w:lang w:val="en-US"/>
        </w:rPr>
      </w:pPr>
    </w:p>
    <w:p w14:paraId="6E994BFE" w14:textId="77777777" w:rsidR="00EE06DD" w:rsidRPr="00743483" w:rsidRDefault="00EE06DD" w:rsidP="0000481D">
      <w:pPr>
        <w:spacing w:line="240" w:lineRule="auto"/>
        <w:jc w:val="both"/>
        <w:rPr>
          <w:b/>
          <w:sz w:val="24"/>
          <w:szCs w:val="24"/>
          <w:lang w:val="en-US"/>
        </w:rPr>
      </w:pPr>
      <w:r w:rsidRPr="00743483">
        <w:rPr>
          <w:b/>
          <w:sz w:val="24"/>
          <w:szCs w:val="24"/>
          <w:lang w:val="en-US"/>
        </w:rPr>
        <w:t xml:space="preserve">Transport </w:t>
      </w:r>
    </w:p>
    <w:p w14:paraId="0A053CBF" w14:textId="77777777" w:rsidR="00EE06DD" w:rsidRPr="00EE06DD" w:rsidRDefault="00EE06DD" w:rsidP="0000481D">
      <w:pPr>
        <w:spacing w:line="240" w:lineRule="auto"/>
        <w:jc w:val="both"/>
        <w:rPr>
          <w:sz w:val="24"/>
          <w:szCs w:val="24"/>
          <w:lang w:val="en-US"/>
        </w:rPr>
      </w:pPr>
      <w:r>
        <w:rPr>
          <w:sz w:val="24"/>
          <w:szCs w:val="24"/>
          <w:lang w:val="en-US"/>
        </w:rPr>
        <w:t xml:space="preserve">We will drive about 1000 km by bus for </w:t>
      </w:r>
      <w:r w:rsidR="00743483">
        <w:rPr>
          <w:sz w:val="24"/>
          <w:szCs w:val="24"/>
          <w:lang w:val="en-US"/>
        </w:rPr>
        <w:t xml:space="preserve">30 people, besides a support </w:t>
      </w:r>
      <w:r w:rsidR="001F4575">
        <w:rPr>
          <w:sz w:val="24"/>
          <w:szCs w:val="24"/>
          <w:lang w:val="en-US"/>
        </w:rPr>
        <w:t>vehicle</w:t>
      </w:r>
      <w:r w:rsidR="00743483">
        <w:rPr>
          <w:sz w:val="24"/>
          <w:szCs w:val="24"/>
          <w:lang w:val="en-US"/>
        </w:rPr>
        <w:t xml:space="preserve"> from University of Altiplano in Puno.</w:t>
      </w:r>
    </w:p>
    <w:p w14:paraId="05F82D67" w14:textId="77777777" w:rsidR="001F4575" w:rsidRPr="001F4575" w:rsidRDefault="001F4575" w:rsidP="00004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202124"/>
          <w:sz w:val="24"/>
          <w:szCs w:val="24"/>
          <w:lang w:val="en-US"/>
        </w:rPr>
      </w:pPr>
      <w:r w:rsidRPr="001F4575">
        <w:rPr>
          <w:rFonts w:eastAsia="Times New Roman" w:cstheme="minorHAnsi"/>
          <w:b/>
          <w:color w:val="202124"/>
          <w:sz w:val="24"/>
          <w:szCs w:val="24"/>
          <w:lang w:val="en-US"/>
        </w:rPr>
        <w:t xml:space="preserve">Excursion guide </w:t>
      </w:r>
    </w:p>
    <w:p w14:paraId="1CF27CDF" w14:textId="77777777" w:rsidR="001F4575" w:rsidRDefault="001F4575" w:rsidP="00004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US"/>
        </w:rPr>
      </w:pPr>
      <w:r w:rsidRPr="00CB52AB">
        <w:rPr>
          <w:rFonts w:eastAsia="Times New Roman" w:cstheme="minorHAnsi"/>
          <w:color w:val="202124"/>
          <w:sz w:val="24"/>
          <w:szCs w:val="24"/>
          <w:lang w:val="en-US"/>
        </w:rPr>
        <w:t>It will be provided t</w:t>
      </w:r>
      <w:r>
        <w:rPr>
          <w:rFonts w:eastAsia="Times New Roman" w:cstheme="minorHAnsi"/>
          <w:color w:val="202124"/>
          <w:sz w:val="24"/>
          <w:szCs w:val="24"/>
          <w:lang w:val="en-US"/>
        </w:rPr>
        <w:t xml:space="preserve">o all participants, consist in soil profile description with physic chemical and morphological analyses, some profiles have a micromorphological characterization, all of them have a completely classification according to World Reference base for soil resources (2022) and Key to soil taxonomy (2022). </w:t>
      </w:r>
    </w:p>
    <w:p w14:paraId="181E4542" w14:textId="77777777" w:rsidR="001F4575" w:rsidRPr="001F4575" w:rsidRDefault="001F4575" w:rsidP="00004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202124"/>
          <w:sz w:val="24"/>
          <w:szCs w:val="24"/>
          <w:lang w:val="en-US"/>
        </w:rPr>
      </w:pPr>
      <w:r w:rsidRPr="001F4575">
        <w:rPr>
          <w:rFonts w:eastAsia="Times New Roman" w:cstheme="minorHAnsi"/>
          <w:b/>
          <w:color w:val="202124"/>
          <w:sz w:val="24"/>
          <w:szCs w:val="24"/>
          <w:lang w:val="en-US"/>
        </w:rPr>
        <w:lastRenderedPageBreak/>
        <w:t xml:space="preserve">Excursion fees </w:t>
      </w:r>
    </w:p>
    <w:p w14:paraId="5C53A1B5" w14:textId="77777777" w:rsidR="006F0C7D" w:rsidRDefault="006F0C7D" w:rsidP="00004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US"/>
        </w:rPr>
      </w:pPr>
    </w:p>
    <w:p w14:paraId="0F6F8775" w14:textId="77777777" w:rsidR="006F0C7D" w:rsidRPr="006F0C7D" w:rsidRDefault="006F0C7D" w:rsidP="00004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US"/>
        </w:rPr>
      </w:pPr>
      <w:r w:rsidRPr="006F0C7D">
        <w:rPr>
          <w:rFonts w:eastAsia="Times New Roman" w:cstheme="minorHAnsi"/>
          <w:color w:val="202124"/>
          <w:sz w:val="24"/>
          <w:szCs w:val="24"/>
          <w:lang w:val="en-US"/>
        </w:rPr>
        <w:t xml:space="preserve">Double room occupation 1500 USD </w:t>
      </w:r>
    </w:p>
    <w:p w14:paraId="44AC39CB" w14:textId="77777777" w:rsidR="006F0C7D" w:rsidRPr="00023BE9" w:rsidRDefault="006F0C7D" w:rsidP="00004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US"/>
        </w:rPr>
      </w:pPr>
    </w:p>
    <w:p w14:paraId="1E31F39F" w14:textId="77777777" w:rsidR="006F0C7D" w:rsidRPr="006F0C7D" w:rsidRDefault="006F0C7D" w:rsidP="00004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US"/>
        </w:rPr>
      </w:pPr>
      <w:r w:rsidRPr="006F0C7D">
        <w:rPr>
          <w:rFonts w:eastAsia="Times New Roman" w:cstheme="minorHAnsi"/>
          <w:color w:val="202124"/>
          <w:sz w:val="24"/>
          <w:szCs w:val="24"/>
          <w:lang w:val="en-US"/>
        </w:rPr>
        <w:t>Single room oc</w:t>
      </w:r>
      <w:r>
        <w:rPr>
          <w:rFonts w:eastAsia="Times New Roman" w:cstheme="minorHAnsi"/>
          <w:color w:val="202124"/>
          <w:sz w:val="24"/>
          <w:szCs w:val="24"/>
          <w:lang w:val="en-US"/>
        </w:rPr>
        <w:t>c</w:t>
      </w:r>
      <w:r w:rsidRPr="006F0C7D">
        <w:rPr>
          <w:rFonts w:eastAsia="Times New Roman" w:cstheme="minorHAnsi"/>
          <w:color w:val="202124"/>
          <w:sz w:val="24"/>
          <w:szCs w:val="24"/>
          <w:lang w:val="en-US"/>
        </w:rPr>
        <w:t xml:space="preserve">upation 1700 USD </w:t>
      </w:r>
    </w:p>
    <w:p w14:paraId="7D5BCA30" w14:textId="77777777" w:rsidR="001F4575" w:rsidRPr="00CB52AB" w:rsidRDefault="001F4575" w:rsidP="00004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en-US"/>
        </w:rPr>
      </w:pPr>
    </w:p>
    <w:p w14:paraId="456892D1" w14:textId="77777777" w:rsidR="001F4575" w:rsidRDefault="006F0C7D" w:rsidP="0000481D">
      <w:pPr>
        <w:pStyle w:val="HTMLconformatoprevio"/>
        <w:jc w:val="both"/>
        <w:rPr>
          <w:rStyle w:val="y2iqfc"/>
          <w:rFonts w:asciiTheme="minorHAnsi" w:hAnsiTheme="minorHAnsi" w:cstheme="minorHAnsi"/>
          <w:color w:val="202124"/>
          <w:sz w:val="24"/>
          <w:szCs w:val="24"/>
          <w:lang w:val="en"/>
        </w:rPr>
      </w:pPr>
      <w:r>
        <w:rPr>
          <w:rStyle w:val="y2iqfc"/>
          <w:rFonts w:asciiTheme="minorHAnsi" w:hAnsiTheme="minorHAnsi" w:cstheme="minorHAnsi"/>
          <w:color w:val="202124"/>
          <w:sz w:val="24"/>
          <w:szCs w:val="24"/>
          <w:lang w:val="en"/>
        </w:rPr>
        <w:t>I</w:t>
      </w:r>
      <w:r w:rsidR="001F4575" w:rsidRPr="001F4575">
        <w:rPr>
          <w:rStyle w:val="y2iqfc"/>
          <w:rFonts w:asciiTheme="minorHAnsi" w:hAnsiTheme="minorHAnsi" w:cstheme="minorHAnsi"/>
          <w:color w:val="202124"/>
          <w:sz w:val="24"/>
          <w:szCs w:val="24"/>
          <w:lang w:val="en"/>
        </w:rPr>
        <w:t xml:space="preserve">ncludes transportation from Puno to Madre de Dios and back, accommodation in a room from </w:t>
      </w:r>
      <w:r>
        <w:rPr>
          <w:rStyle w:val="y2iqfc"/>
          <w:rFonts w:asciiTheme="minorHAnsi" w:hAnsiTheme="minorHAnsi" w:cstheme="minorHAnsi"/>
          <w:color w:val="202124"/>
          <w:sz w:val="24"/>
          <w:szCs w:val="24"/>
          <w:lang w:val="en"/>
        </w:rPr>
        <w:t>10 to 16 August 2023</w:t>
      </w:r>
      <w:r w:rsidR="001F4575" w:rsidRPr="001F4575">
        <w:rPr>
          <w:rStyle w:val="y2iqfc"/>
          <w:rFonts w:asciiTheme="minorHAnsi" w:hAnsiTheme="minorHAnsi" w:cstheme="minorHAnsi"/>
          <w:color w:val="202124"/>
          <w:sz w:val="24"/>
          <w:szCs w:val="24"/>
          <w:lang w:val="en"/>
        </w:rPr>
        <w:t xml:space="preserve">, as well as full meals until </w:t>
      </w:r>
      <w:r>
        <w:rPr>
          <w:rStyle w:val="y2iqfc"/>
          <w:rFonts w:asciiTheme="minorHAnsi" w:hAnsiTheme="minorHAnsi" w:cstheme="minorHAnsi"/>
          <w:color w:val="202124"/>
          <w:sz w:val="24"/>
          <w:szCs w:val="24"/>
          <w:lang w:val="en"/>
        </w:rPr>
        <w:t xml:space="preserve">16 </w:t>
      </w:r>
      <w:r w:rsidR="001F4575" w:rsidRPr="001F4575">
        <w:rPr>
          <w:rStyle w:val="y2iqfc"/>
          <w:rFonts w:asciiTheme="minorHAnsi" w:hAnsiTheme="minorHAnsi" w:cstheme="minorHAnsi"/>
          <w:color w:val="202124"/>
          <w:sz w:val="24"/>
          <w:szCs w:val="24"/>
          <w:lang w:val="en"/>
        </w:rPr>
        <w:t>(return day)</w:t>
      </w:r>
      <w:r>
        <w:rPr>
          <w:rStyle w:val="y2iqfc"/>
          <w:rFonts w:asciiTheme="minorHAnsi" w:hAnsiTheme="minorHAnsi" w:cstheme="minorHAnsi"/>
          <w:color w:val="202124"/>
          <w:sz w:val="24"/>
          <w:szCs w:val="24"/>
          <w:lang w:val="en"/>
        </w:rPr>
        <w:t xml:space="preserve"> and breakfast 17 of August</w:t>
      </w:r>
      <w:r w:rsidR="001F4575" w:rsidRPr="001F4575">
        <w:rPr>
          <w:rStyle w:val="y2iqfc"/>
          <w:rFonts w:asciiTheme="minorHAnsi" w:hAnsiTheme="minorHAnsi" w:cstheme="minorHAnsi"/>
          <w:color w:val="202124"/>
          <w:sz w:val="24"/>
          <w:szCs w:val="24"/>
          <w:lang w:val="en"/>
        </w:rPr>
        <w:t xml:space="preserve">. It also includes a closing dinner, </w:t>
      </w:r>
      <w:r>
        <w:rPr>
          <w:rStyle w:val="y2iqfc"/>
          <w:rFonts w:asciiTheme="minorHAnsi" w:hAnsiTheme="minorHAnsi" w:cstheme="minorHAnsi"/>
          <w:color w:val="202124"/>
          <w:sz w:val="24"/>
          <w:szCs w:val="24"/>
          <w:lang w:val="en"/>
        </w:rPr>
        <w:t xml:space="preserve">boat field trips and </w:t>
      </w:r>
      <w:r w:rsidR="001F4575" w:rsidRPr="001F4575">
        <w:rPr>
          <w:rStyle w:val="y2iqfc"/>
          <w:rFonts w:asciiTheme="minorHAnsi" w:hAnsiTheme="minorHAnsi" w:cstheme="minorHAnsi"/>
          <w:color w:val="202124"/>
          <w:sz w:val="24"/>
          <w:szCs w:val="24"/>
          <w:lang w:val="en"/>
        </w:rPr>
        <w:t>excursion</w:t>
      </w:r>
      <w:r>
        <w:rPr>
          <w:rStyle w:val="y2iqfc"/>
          <w:rFonts w:asciiTheme="minorHAnsi" w:hAnsiTheme="minorHAnsi" w:cstheme="minorHAnsi"/>
          <w:color w:val="202124"/>
          <w:sz w:val="24"/>
          <w:szCs w:val="24"/>
          <w:lang w:val="en"/>
        </w:rPr>
        <w:t xml:space="preserve"> material</w:t>
      </w:r>
      <w:r w:rsidR="001F4575" w:rsidRPr="001F4575">
        <w:rPr>
          <w:rStyle w:val="y2iqfc"/>
          <w:rFonts w:asciiTheme="minorHAnsi" w:hAnsiTheme="minorHAnsi" w:cstheme="minorHAnsi"/>
          <w:color w:val="202124"/>
          <w:sz w:val="24"/>
          <w:szCs w:val="24"/>
          <w:lang w:val="en"/>
        </w:rPr>
        <w:t>.</w:t>
      </w:r>
      <w:r>
        <w:rPr>
          <w:rStyle w:val="y2iqfc"/>
          <w:rFonts w:asciiTheme="minorHAnsi" w:hAnsiTheme="minorHAnsi" w:cstheme="minorHAnsi"/>
          <w:color w:val="202124"/>
          <w:sz w:val="24"/>
          <w:szCs w:val="24"/>
          <w:lang w:val="en"/>
        </w:rPr>
        <w:t xml:space="preserve"> </w:t>
      </w:r>
      <w:r w:rsidR="001F4575" w:rsidRPr="001F4575">
        <w:rPr>
          <w:rStyle w:val="y2iqfc"/>
          <w:rFonts w:asciiTheme="minorHAnsi" w:hAnsiTheme="minorHAnsi" w:cstheme="minorHAnsi"/>
          <w:color w:val="202124"/>
          <w:sz w:val="24"/>
          <w:szCs w:val="24"/>
          <w:lang w:val="en"/>
        </w:rPr>
        <w:t>If you have any dietary preferences, allergies to any food, vegetarian, vegan, etc.; Please inform the organization at the time of registration for this activity.</w:t>
      </w:r>
    </w:p>
    <w:p w14:paraId="57D52DAC" w14:textId="77777777" w:rsidR="00CD62A1" w:rsidRDefault="00CD62A1" w:rsidP="0000481D">
      <w:pPr>
        <w:pStyle w:val="HTMLconformatoprevio"/>
        <w:rPr>
          <w:rFonts w:asciiTheme="minorHAnsi" w:hAnsiTheme="minorHAnsi" w:cstheme="minorHAnsi"/>
          <w:b/>
          <w:color w:val="202124"/>
          <w:sz w:val="24"/>
          <w:szCs w:val="24"/>
        </w:rPr>
      </w:pPr>
    </w:p>
    <w:p w14:paraId="2845FFD8" w14:textId="77777777" w:rsidR="00CD62A1" w:rsidRDefault="00CD62A1" w:rsidP="0000481D">
      <w:pPr>
        <w:pStyle w:val="HTMLconformatoprevio"/>
        <w:rPr>
          <w:rFonts w:asciiTheme="minorHAnsi" w:hAnsiTheme="minorHAnsi" w:cstheme="minorHAnsi"/>
          <w:b/>
          <w:color w:val="202124"/>
          <w:sz w:val="24"/>
          <w:szCs w:val="24"/>
        </w:rPr>
      </w:pPr>
      <w:r w:rsidRPr="00CD62A1">
        <w:rPr>
          <w:rFonts w:asciiTheme="minorHAnsi" w:hAnsiTheme="minorHAnsi" w:cstheme="minorHAnsi"/>
          <w:b/>
          <w:color w:val="202124"/>
          <w:sz w:val="24"/>
          <w:szCs w:val="24"/>
        </w:rPr>
        <w:t xml:space="preserve">Expression of interest </w:t>
      </w:r>
    </w:p>
    <w:p w14:paraId="2074CB93" w14:textId="77777777" w:rsidR="00CD62A1" w:rsidRDefault="00CD62A1" w:rsidP="0000481D">
      <w:pPr>
        <w:pStyle w:val="HTMLconformatoprevio"/>
        <w:rPr>
          <w:rFonts w:asciiTheme="minorHAnsi" w:hAnsiTheme="minorHAnsi" w:cstheme="minorHAnsi"/>
          <w:color w:val="202124"/>
          <w:sz w:val="24"/>
          <w:szCs w:val="24"/>
        </w:rPr>
      </w:pPr>
      <w:r w:rsidRPr="00CD62A1">
        <w:rPr>
          <w:rFonts w:asciiTheme="minorHAnsi" w:hAnsiTheme="minorHAnsi" w:cstheme="minorHAnsi"/>
          <w:color w:val="202124"/>
          <w:sz w:val="24"/>
          <w:szCs w:val="24"/>
        </w:rPr>
        <w:t xml:space="preserve">Please send the following </w:t>
      </w:r>
      <w:r>
        <w:rPr>
          <w:rFonts w:asciiTheme="minorHAnsi" w:hAnsiTheme="minorHAnsi" w:cstheme="minorHAnsi"/>
          <w:color w:val="202124"/>
          <w:sz w:val="24"/>
          <w:szCs w:val="24"/>
        </w:rPr>
        <w:t xml:space="preserve">form: </w:t>
      </w:r>
    </w:p>
    <w:p w14:paraId="3BB29288" w14:textId="49960B49" w:rsidR="00CD62A1" w:rsidRDefault="00CD62A1" w:rsidP="0000481D">
      <w:pPr>
        <w:pStyle w:val="HTMLconformatoprevio"/>
        <w:jc w:val="both"/>
        <w:rPr>
          <w:rStyle w:val="y2iqfc"/>
          <w:rFonts w:asciiTheme="minorHAnsi" w:hAnsiTheme="minorHAnsi" w:cstheme="minorHAnsi"/>
          <w:color w:val="202124"/>
          <w:sz w:val="24"/>
          <w:szCs w:val="24"/>
          <w:lang w:val="en"/>
        </w:rPr>
      </w:pPr>
      <w:r>
        <w:rPr>
          <w:rFonts w:asciiTheme="minorHAnsi" w:hAnsiTheme="minorHAnsi" w:cstheme="minorHAnsi"/>
          <w:color w:val="202124"/>
          <w:sz w:val="24"/>
          <w:szCs w:val="24"/>
        </w:rPr>
        <w:t xml:space="preserve">They will be collected until </w:t>
      </w:r>
      <w:r>
        <w:rPr>
          <w:rStyle w:val="y2iqfc"/>
          <w:rFonts w:asciiTheme="minorHAnsi" w:hAnsiTheme="minorHAnsi" w:cstheme="minorHAnsi"/>
          <w:color w:val="202124"/>
          <w:sz w:val="24"/>
          <w:szCs w:val="24"/>
          <w:lang w:val="en"/>
        </w:rPr>
        <w:t xml:space="preserve">January </w:t>
      </w:r>
      <w:r w:rsidRPr="001F4575">
        <w:rPr>
          <w:rStyle w:val="y2iqfc"/>
          <w:rFonts w:asciiTheme="minorHAnsi" w:hAnsiTheme="minorHAnsi" w:cstheme="minorHAnsi"/>
          <w:color w:val="202124"/>
          <w:sz w:val="24"/>
          <w:szCs w:val="24"/>
          <w:lang w:val="en"/>
        </w:rPr>
        <w:t>3</w:t>
      </w:r>
      <w:r>
        <w:rPr>
          <w:rStyle w:val="y2iqfc"/>
          <w:rFonts w:asciiTheme="minorHAnsi" w:hAnsiTheme="minorHAnsi" w:cstheme="minorHAnsi"/>
          <w:color w:val="202124"/>
          <w:sz w:val="24"/>
          <w:szCs w:val="24"/>
          <w:lang w:val="en"/>
        </w:rPr>
        <w:t>1</w:t>
      </w:r>
      <w:r w:rsidRPr="001F4575">
        <w:rPr>
          <w:rStyle w:val="y2iqfc"/>
          <w:rFonts w:asciiTheme="minorHAnsi" w:hAnsiTheme="minorHAnsi" w:cstheme="minorHAnsi"/>
          <w:color w:val="202124"/>
          <w:sz w:val="24"/>
          <w:szCs w:val="24"/>
          <w:lang w:val="en"/>
        </w:rPr>
        <w:t>, 202</w:t>
      </w:r>
      <w:r>
        <w:rPr>
          <w:rStyle w:val="y2iqfc"/>
          <w:rFonts w:asciiTheme="minorHAnsi" w:hAnsiTheme="minorHAnsi" w:cstheme="minorHAnsi"/>
          <w:color w:val="202124"/>
          <w:sz w:val="24"/>
          <w:szCs w:val="24"/>
          <w:lang w:val="en"/>
        </w:rPr>
        <w:t>5.</w:t>
      </w:r>
      <w:r w:rsidR="009A6205">
        <w:rPr>
          <w:rStyle w:val="y2iqfc"/>
          <w:rFonts w:asciiTheme="minorHAnsi" w:hAnsiTheme="minorHAnsi" w:cstheme="minorHAnsi"/>
          <w:color w:val="202124"/>
          <w:sz w:val="24"/>
          <w:szCs w:val="24"/>
          <w:lang w:val="en"/>
        </w:rPr>
        <w:t xml:space="preserve"> T</w:t>
      </w:r>
      <w:r w:rsidR="00DF7383" w:rsidRPr="001F4575">
        <w:rPr>
          <w:rStyle w:val="y2iqfc"/>
          <w:rFonts w:asciiTheme="minorHAnsi" w:hAnsiTheme="minorHAnsi" w:cstheme="minorHAnsi"/>
          <w:color w:val="202124"/>
          <w:sz w:val="24"/>
          <w:szCs w:val="24"/>
          <w:lang w:val="en"/>
        </w:rPr>
        <w:t>he</w:t>
      </w:r>
      <w:r w:rsidR="009A6D9A">
        <w:rPr>
          <w:rStyle w:val="y2iqfc"/>
          <w:rFonts w:asciiTheme="minorHAnsi" w:hAnsiTheme="minorHAnsi" w:cstheme="minorHAnsi"/>
          <w:color w:val="202124"/>
          <w:sz w:val="24"/>
          <w:szCs w:val="24"/>
          <w:lang w:val="en"/>
        </w:rPr>
        <w:t xml:space="preserve"> </w:t>
      </w:r>
      <w:r w:rsidRPr="001F4575">
        <w:rPr>
          <w:rStyle w:val="y2iqfc"/>
          <w:rFonts w:asciiTheme="minorHAnsi" w:hAnsiTheme="minorHAnsi" w:cstheme="minorHAnsi"/>
          <w:color w:val="202124"/>
          <w:sz w:val="24"/>
          <w:szCs w:val="24"/>
          <w:lang w:val="en"/>
        </w:rPr>
        <w:t xml:space="preserve">number of places is limited </w:t>
      </w:r>
      <w:r w:rsidR="00592E62">
        <w:rPr>
          <w:rStyle w:val="y2iqfc"/>
          <w:rFonts w:asciiTheme="minorHAnsi" w:hAnsiTheme="minorHAnsi" w:cstheme="minorHAnsi"/>
          <w:color w:val="202124"/>
          <w:sz w:val="24"/>
          <w:szCs w:val="24"/>
          <w:lang w:val="en"/>
        </w:rPr>
        <w:t>(</w:t>
      </w:r>
      <w:r w:rsidRPr="001F4575">
        <w:rPr>
          <w:rStyle w:val="y2iqfc"/>
          <w:rFonts w:asciiTheme="minorHAnsi" w:hAnsiTheme="minorHAnsi" w:cstheme="minorHAnsi"/>
          <w:color w:val="202124"/>
          <w:sz w:val="24"/>
          <w:szCs w:val="24"/>
          <w:lang w:val="en"/>
        </w:rPr>
        <w:t>30 people in total)</w:t>
      </w:r>
      <w:r w:rsidR="00592E62">
        <w:rPr>
          <w:rStyle w:val="y2iqfc"/>
          <w:rFonts w:asciiTheme="minorHAnsi" w:hAnsiTheme="minorHAnsi" w:cstheme="minorHAnsi"/>
          <w:color w:val="202124"/>
          <w:sz w:val="24"/>
          <w:szCs w:val="24"/>
          <w:lang w:val="en"/>
        </w:rPr>
        <w:t>, in case of overbooking, the criteria for selection of participants will be the following:</w:t>
      </w:r>
    </w:p>
    <w:p w14:paraId="4CAC33DD" w14:textId="77777777" w:rsidR="009A6D9A" w:rsidRDefault="009A6D9A" w:rsidP="0000481D">
      <w:pPr>
        <w:pStyle w:val="HTMLconformatoprevio"/>
        <w:numPr>
          <w:ilvl w:val="0"/>
          <w:numId w:val="2"/>
        </w:numPr>
        <w:jc w:val="both"/>
        <w:rPr>
          <w:rStyle w:val="y2iqfc"/>
          <w:rFonts w:asciiTheme="minorHAnsi" w:hAnsiTheme="minorHAnsi" w:cstheme="minorHAnsi"/>
          <w:color w:val="202124"/>
          <w:sz w:val="24"/>
          <w:szCs w:val="24"/>
          <w:lang w:val="en"/>
        </w:rPr>
      </w:pPr>
      <w:r>
        <w:rPr>
          <w:rStyle w:val="y2iqfc"/>
          <w:rFonts w:asciiTheme="minorHAnsi" w:hAnsiTheme="minorHAnsi" w:cstheme="minorHAnsi"/>
          <w:color w:val="202124"/>
          <w:sz w:val="24"/>
          <w:szCs w:val="24"/>
          <w:lang w:val="en"/>
        </w:rPr>
        <w:t>First Tour organizers and IUSS officers related to WRB.</w:t>
      </w:r>
    </w:p>
    <w:p w14:paraId="054E7191" w14:textId="77777777" w:rsidR="009A6D9A" w:rsidRDefault="009A6D9A" w:rsidP="0000481D">
      <w:pPr>
        <w:pStyle w:val="HTMLconformatoprevio"/>
        <w:numPr>
          <w:ilvl w:val="0"/>
          <w:numId w:val="2"/>
        </w:numPr>
        <w:jc w:val="both"/>
        <w:rPr>
          <w:rStyle w:val="y2iqfc"/>
          <w:rFonts w:asciiTheme="minorHAnsi" w:hAnsiTheme="minorHAnsi" w:cstheme="minorHAnsi"/>
          <w:color w:val="202124"/>
          <w:sz w:val="24"/>
          <w:szCs w:val="24"/>
          <w:lang w:val="en"/>
        </w:rPr>
      </w:pPr>
      <w:r>
        <w:rPr>
          <w:rStyle w:val="y2iqfc"/>
          <w:rFonts w:asciiTheme="minorHAnsi" w:hAnsiTheme="minorHAnsi" w:cstheme="minorHAnsi"/>
          <w:color w:val="202124"/>
          <w:sz w:val="24"/>
          <w:szCs w:val="24"/>
          <w:lang w:val="en"/>
        </w:rPr>
        <w:t>Second PhD and Master students 7 places (25% of the total)</w:t>
      </w:r>
      <w:r w:rsidR="0000481D">
        <w:rPr>
          <w:rStyle w:val="y2iqfc"/>
          <w:rFonts w:asciiTheme="minorHAnsi" w:hAnsiTheme="minorHAnsi" w:cstheme="minorHAnsi"/>
          <w:color w:val="202124"/>
          <w:sz w:val="24"/>
          <w:szCs w:val="24"/>
          <w:lang w:val="en"/>
        </w:rPr>
        <w:t>.</w:t>
      </w:r>
      <w:r>
        <w:rPr>
          <w:rStyle w:val="y2iqfc"/>
          <w:rFonts w:asciiTheme="minorHAnsi" w:hAnsiTheme="minorHAnsi" w:cstheme="minorHAnsi"/>
          <w:color w:val="202124"/>
          <w:sz w:val="24"/>
          <w:szCs w:val="24"/>
          <w:lang w:val="en"/>
        </w:rPr>
        <w:t xml:space="preserve"> </w:t>
      </w:r>
    </w:p>
    <w:p w14:paraId="2D6777B5" w14:textId="77777777" w:rsidR="009A6D9A" w:rsidRDefault="009A6D9A" w:rsidP="0000481D">
      <w:pPr>
        <w:pStyle w:val="HTMLconformatoprevio"/>
        <w:numPr>
          <w:ilvl w:val="0"/>
          <w:numId w:val="2"/>
        </w:numPr>
        <w:jc w:val="both"/>
        <w:rPr>
          <w:rStyle w:val="y2iqfc"/>
          <w:rFonts w:asciiTheme="minorHAnsi" w:hAnsiTheme="minorHAnsi" w:cstheme="minorHAnsi"/>
          <w:color w:val="202124"/>
          <w:sz w:val="24"/>
          <w:szCs w:val="24"/>
          <w:lang w:val="en"/>
        </w:rPr>
      </w:pPr>
      <w:r>
        <w:rPr>
          <w:rStyle w:val="y2iqfc"/>
          <w:rFonts w:asciiTheme="minorHAnsi" w:hAnsiTheme="minorHAnsi" w:cstheme="minorHAnsi"/>
          <w:color w:val="202124"/>
          <w:sz w:val="24"/>
          <w:szCs w:val="24"/>
          <w:lang w:val="en"/>
        </w:rPr>
        <w:t xml:space="preserve">People who made a significant and major contribution to WRB or </w:t>
      </w:r>
      <w:r w:rsidR="0000481D">
        <w:rPr>
          <w:rStyle w:val="y2iqfc"/>
          <w:rFonts w:asciiTheme="minorHAnsi" w:hAnsiTheme="minorHAnsi" w:cstheme="minorHAnsi"/>
          <w:color w:val="202124"/>
          <w:sz w:val="24"/>
          <w:szCs w:val="24"/>
          <w:lang w:val="en"/>
        </w:rPr>
        <w:t>its</w:t>
      </w:r>
      <w:r>
        <w:rPr>
          <w:rStyle w:val="y2iqfc"/>
          <w:rFonts w:asciiTheme="minorHAnsi" w:hAnsiTheme="minorHAnsi" w:cstheme="minorHAnsi"/>
          <w:color w:val="202124"/>
          <w:sz w:val="24"/>
          <w:szCs w:val="24"/>
          <w:lang w:val="en"/>
        </w:rPr>
        <w:t xml:space="preserve"> translation</w:t>
      </w:r>
      <w:r w:rsidR="0000481D">
        <w:rPr>
          <w:rStyle w:val="y2iqfc"/>
          <w:rFonts w:asciiTheme="minorHAnsi" w:hAnsiTheme="minorHAnsi" w:cstheme="minorHAnsi"/>
          <w:color w:val="202124"/>
          <w:sz w:val="24"/>
          <w:szCs w:val="24"/>
          <w:lang w:val="en"/>
        </w:rPr>
        <w:t>.</w:t>
      </w:r>
      <w:r>
        <w:rPr>
          <w:rStyle w:val="y2iqfc"/>
          <w:rFonts w:asciiTheme="minorHAnsi" w:hAnsiTheme="minorHAnsi" w:cstheme="minorHAnsi"/>
          <w:color w:val="202124"/>
          <w:sz w:val="24"/>
          <w:szCs w:val="24"/>
          <w:lang w:val="en"/>
        </w:rPr>
        <w:t xml:space="preserve"> </w:t>
      </w:r>
    </w:p>
    <w:p w14:paraId="75681EC9" w14:textId="77777777" w:rsidR="0000481D" w:rsidRDefault="0000481D" w:rsidP="0000481D">
      <w:pPr>
        <w:pStyle w:val="HTMLconformatoprevio"/>
        <w:numPr>
          <w:ilvl w:val="0"/>
          <w:numId w:val="2"/>
        </w:numPr>
        <w:jc w:val="both"/>
        <w:rPr>
          <w:rStyle w:val="y2iqfc"/>
          <w:rFonts w:asciiTheme="minorHAnsi" w:hAnsiTheme="minorHAnsi" w:cstheme="minorHAnsi"/>
          <w:color w:val="202124"/>
          <w:sz w:val="24"/>
          <w:szCs w:val="24"/>
          <w:lang w:val="en"/>
        </w:rPr>
      </w:pPr>
      <w:r>
        <w:rPr>
          <w:rStyle w:val="y2iqfc"/>
          <w:rFonts w:asciiTheme="minorHAnsi" w:hAnsiTheme="minorHAnsi" w:cstheme="minorHAnsi"/>
          <w:color w:val="202124"/>
          <w:sz w:val="24"/>
          <w:szCs w:val="24"/>
          <w:lang w:val="en"/>
        </w:rPr>
        <w:t>Active members of the academic staff of a universities or governmental scientific organizations.</w:t>
      </w:r>
    </w:p>
    <w:p w14:paraId="36720286" w14:textId="77777777" w:rsidR="0000481D" w:rsidRDefault="0000481D" w:rsidP="0000481D">
      <w:pPr>
        <w:pStyle w:val="HTMLconformatoprevio"/>
        <w:numPr>
          <w:ilvl w:val="0"/>
          <w:numId w:val="2"/>
        </w:numPr>
        <w:jc w:val="both"/>
        <w:rPr>
          <w:rStyle w:val="y2iqfc"/>
          <w:rFonts w:asciiTheme="minorHAnsi" w:hAnsiTheme="minorHAnsi" w:cstheme="minorHAnsi"/>
          <w:color w:val="202124"/>
          <w:sz w:val="24"/>
          <w:szCs w:val="24"/>
          <w:lang w:val="en"/>
        </w:rPr>
      </w:pPr>
      <w:r>
        <w:rPr>
          <w:rStyle w:val="y2iqfc"/>
          <w:rFonts w:asciiTheme="minorHAnsi" w:hAnsiTheme="minorHAnsi" w:cstheme="minorHAnsi"/>
          <w:color w:val="202124"/>
          <w:sz w:val="24"/>
          <w:szCs w:val="24"/>
          <w:lang w:val="en"/>
        </w:rPr>
        <w:t>All others included retired scientists.</w:t>
      </w:r>
    </w:p>
    <w:p w14:paraId="4ED7B21C" w14:textId="77777777" w:rsidR="0000481D" w:rsidRPr="00240963" w:rsidRDefault="0000481D" w:rsidP="0000481D">
      <w:pPr>
        <w:pStyle w:val="HTMLconformatoprevio"/>
        <w:jc w:val="both"/>
        <w:rPr>
          <w:rStyle w:val="y2iqfc"/>
          <w:rFonts w:asciiTheme="minorHAnsi" w:hAnsiTheme="minorHAnsi" w:cstheme="minorHAnsi"/>
          <w:color w:val="202124"/>
          <w:sz w:val="24"/>
          <w:szCs w:val="24"/>
          <w:lang w:val="en"/>
        </w:rPr>
      </w:pPr>
      <w:r w:rsidRPr="00240963">
        <w:rPr>
          <w:rStyle w:val="y2iqfc"/>
          <w:rFonts w:asciiTheme="minorHAnsi" w:hAnsiTheme="minorHAnsi" w:cstheme="minorHAnsi"/>
          <w:color w:val="202124"/>
          <w:sz w:val="24"/>
          <w:szCs w:val="24"/>
          <w:lang w:val="en"/>
        </w:rPr>
        <w:t xml:space="preserve">The final decision on the participants will be done by the excursion leaders and the Chair of IUSS Working Group World Reference Base, and will be release by March 24, 2025.   </w:t>
      </w:r>
    </w:p>
    <w:p w14:paraId="43D8B76F" w14:textId="77777777" w:rsidR="00362521" w:rsidRPr="00240963" w:rsidRDefault="00362521" w:rsidP="0000481D">
      <w:pPr>
        <w:pStyle w:val="HTMLconformatoprevio"/>
        <w:jc w:val="both"/>
        <w:rPr>
          <w:rStyle w:val="y2iqfc"/>
          <w:rFonts w:asciiTheme="minorHAnsi" w:hAnsiTheme="minorHAnsi" w:cstheme="minorHAnsi"/>
          <w:color w:val="202124"/>
          <w:sz w:val="24"/>
          <w:szCs w:val="24"/>
          <w:lang w:val="en"/>
        </w:rPr>
      </w:pPr>
    </w:p>
    <w:p w14:paraId="436CC409" w14:textId="620807EF" w:rsidR="00706DD8" w:rsidRDefault="00706DD8" w:rsidP="0000481D">
      <w:pPr>
        <w:pStyle w:val="HTMLconformatoprevio"/>
        <w:jc w:val="both"/>
        <w:rPr>
          <w:rStyle w:val="y2iqfc"/>
          <w:rFonts w:asciiTheme="minorHAnsi" w:hAnsiTheme="minorHAnsi" w:cstheme="minorHAnsi"/>
          <w:b/>
          <w:bCs/>
          <w:color w:val="202124"/>
          <w:sz w:val="24"/>
          <w:szCs w:val="24"/>
          <w:lang w:val="en"/>
        </w:rPr>
      </w:pPr>
      <w:r w:rsidRPr="00706DD8">
        <w:rPr>
          <w:rStyle w:val="y2iqfc"/>
          <w:rFonts w:asciiTheme="minorHAnsi" w:hAnsiTheme="minorHAnsi" w:cstheme="minorHAnsi"/>
          <w:b/>
          <w:bCs/>
          <w:color w:val="202124"/>
          <w:sz w:val="24"/>
          <w:szCs w:val="24"/>
          <w:lang w:val="en"/>
        </w:rPr>
        <w:t>Inscription</w:t>
      </w:r>
    </w:p>
    <w:p w14:paraId="51A1B84F" w14:textId="647F6BC9" w:rsidR="00706DD8" w:rsidRDefault="00706DD8" w:rsidP="0000481D">
      <w:pPr>
        <w:pStyle w:val="HTMLconformatoprevio"/>
        <w:jc w:val="both"/>
        <w:rPr>
          <w:rStyle w:val="y2iqfc"/>
          <w:rFonts w:asciiTheme="minorHAnsi" w:hAnsiTheme="minorHAnsi" w:cstheme="minorHAnsi"/>
          <w:b/>
          <w:bCs/>
          <w:color w:val="202124"/>
          <w:sz w:val="24"/>
          <w:szCs w:val="24"/>
          <w:lang w:val="en"/>
        </w:rPr>
      </w:pPr>
    </w:p>
    <w:p w14:paraId="0756F529" w14:textId="0EF4B6A1" w:rsidR="00EB1C3F" w:rsidRDefault="00000000" w:rsidP="0000481D">
      <w:pPr>
        <w:pStyle w:val="HTMLconformatoprevio"/>
        <w:jc w:val="both"/>
        <w:rPr>
          <w:rStyle w:val="y2iqfc"/>
          <w:rFonts w:asciiTheme="minorHAnsi" w:hAnsiTheme="minorHAnsi" w:cstheme="minorHAnsi"/>
          <w:b/>
          <w:bCs/>
          <w:color w:val="202124"/>
          <w:sz w:val="24"/>
          <w:szCs w:val="24"/>
          <w:lang w:val="en"/>
        </w:rPr>
      </w:pPr>
      <w:hyperlink r:id="rId14" w:history="1">
        <w:r w:rsidR="00791D1F" w:rsidRPr="00827D8E">
          <w:rPr>
            <w:rStyle w:val="Hipervnculo"/>
            <w:rFonts w:asciiTheme="minorHAnsi" w:hAnsiTheme="minorHAnsi" w:cstheme="minorHAnsi"/>
            <w:b/>
            <w:bCs/>
            <w:sz w:val="24"/>
            <w:szCs w:val="24"/>
            <w:lang w:val="en"/>
          </w:rPr>
          <w:t>https://forms.gle/LGbuArb248VvmFKL7</w:t>
        </w:r>
      </w:hyperlink>
    </w:p>
    <w:p w14:paraId="3E24440E" w14:textId="77777777" w:rsidR="00791D1F" w:rsidRDefault="00791D1F" w:rsidP="0000481D">
      <w:pPr>
        <w:pStyle w:val="HTMLconformatoprevio"/>
        <w:jc w:val="both"/>
        <w:rPr>
          <w:rStyle w:val="y2iqfc"/>
          <w:rFonts w:asciiTheme="minorHAnsi" w:hAnsiTheme="minorHAnsi" w:cstheme="minorHAnsi"/>
          <w:b/>
          <w:bCs/>
          <w:color w:val="202124"/>
          <w:sz w:val="24"/>
          <w:szCs w:val="24"/>
          <w:lang w:val="en"/>
        </w:rPr>
      </w:pPr>
    </w:p>
    <w:p w14:paraId="6C02004D" w14:textId="06D540D1" w:rsidR="00362521" w:rsidRPr="00706DD8" w:rsidRDefault="00362521" w:rsidP="0000481D">
      <w:pPr>
        <w:pStyle w:val="HTMLconformatoprevio"/>
        <w:jc w:val="both"/>
        <w:rPr>
          <w:rStyle w:val="y2iqfc"/>
          <w:rFonts w:asciiTheme="minorHAnsi" w:hAnsiTheme="minorHAnsi" w:cstheme="minorHAnsi"/>
          <w:b/>
          <w:bCs/>
          <w:color w:val="202124"/>
          <w:sz w:val="24"/>
          <w:szCs w:val="24"/>
          <w:lang w:val="en"/>
        </w:rPr>
      </w:pPr>
      <w:r w:rsidRPr="00706DD8">
        <w:rPr>
          <w:rStyle w:val="y2iqfc"/>
          <w:rFonts w:asciiTheme="minorHAnsi" w:hAnsiTheme="minorHAnsi" w:cstheme="minorHAnsi"/>
          <w:b/>
          <w:bCs/>
          <w:color w:val="202124"/>
          <w:sz w:val="24"/>
          <w:szCs w:val="24"/>
          <w:lang w:val="en"/>
        </w:rPr>
        <w:t>Organizing team</w:t>
      </w:r>
    </w:p>
    <w:p w14:paraId="23D28827" w14:textId="77777777" w:rsidR="00362521" w:rsidRPr="00240963" w:rsidRDefault="00362521" w:rsidP="0000481D">
      <w:pPr>
        <w:pStyle w:val="HTMLconformatoprevio"/>
        <w:jc w:val="both"/>
        <w:rPr>
          <w:rStyle w:val="y2iqfc"/>
          <w:rFonts w:asciiTheme="minorHAnsi" w:hAnsiTheme="minorHAnsi" w:cstheme="minorHAnsi"/>
          <w:color w:val="202124"/>
          <w:sz w:val="24"/>
          <w:szCs w:val="24"/>
          <w:lang w:val="en"/>
        </w:rPr>
      </w:pPr>
    </w:p>
    <w:p w14:paraId="5EBE1582" w14:textId="77777777" w:rsidR="00240963" w:rsidRPr="00C91974" w:rsidRDefault="00362521" w:rsidP="0000481D">
      <w:pPr>
        <w:pStyle w:val="HTMLconformatoprevio"/>
        <w:jc w:val="both"/>
        <w:rPr>
          <w:rStyle w:val="y2iqfc"/>
          <w:rFonts w:asciiTheme="minorHAnsi" w:hAnsiTheme="minorHAnsi" w:cstheme="minorHAnsi"/>
          <w:color w:val="202124"/>
          <w:sz w:val="24"/>
          <w:szCs w:val="24"/>
          <w:lang w:val="es-PE"/>
        </w:rPr>
      </w:pPr>
      <w:r w:rsidRPr="00C91974">
        <w:rPr>
          <w:rStyle w:val="y2iqfc"/>
          <w:rFonts w:asciiTheme="minorHAnsi" w:hAnsiTheme="minorHAnsi" w:cstheme="minorHAnsi"/>
          <w:color w:val="202124"/>
          <w:sz w:val="24"/>
          <w:szCs w:val="24"/>
          <w:lang w:val="es-PE"/>
        </w:rPr>
        <w:t xml:space="preserve">Coordinators:  </w:t>
      </w:r>
    </w:p>
    <w:p w14:paraId="3D4C1829" w14:textId="77777777" w:rsidR="00362521" w:rsidRPr="00240963" w:rsidRDefault="00362521" w:rsidP="0000481D">
      <w:pPr>
        <w:pStyle w:val="HTMLconformatoprevio"/>
        <w:jc w:val="both"/>
        <w:rPr>
          <w:rStyle w:val="y2iqfc"/>
          <w:rFonts w:asciiTheme="minorHAnsi" w:hAnsiTheme="minorHAnsi" w:cstheme="minorHAnsi"/>
          <w:color w:val="202124"/>
          <w:sz w:val="24"/>
          <w:szCs w:val="24"/>
          <w:lang w:val="es-ES"/>
        </w:rPr>
      </w:pPr>
      <w:r w:rsidRPr="00C91974">
        <w:rPr>
          <w:rStyle w:val="y2iqfc"/>
          <w:rFonts w:asciiTheme="minorHAnsi" w:hAnsiTheme="minorHAnsi" w:cstheme="minorHAnsi"/>
          <w:bCs/>
          <w:color w:val="202124"/>
          <w:sz w:val="24"/>
          <w:szCs w:val="24"/>
          <w:lang w:val="es-PE"/>
        </w:rPr>
        <w:t>Sandro Sardon Nina</w:t>
      </w:r>
      <w:r w:rsidR="00240963" w:rsidRPr="00C91974">
        <w:rPr>
          <w:rStyle w:val="y2iqfc"/>
          <w:rFonts w:asciiTheme="minorHAnsi" w:hAnsiTheme="minorHAnsi" w:cstheme="minorHAnsi"/>
          <w:color w:val="202124"/>
          <w:sz w:val="24"/>
          <w:szCs w:val="24"/>
          <w:lang w:val="es-PE"/>
        </w:rPr>
        <w:t xml:space="preserve">. </w:t>
      </w:r>
      <w:r w:rsidRPr="00240963">
        <w:rPr>
          <w:rStyle w:val="y2iqfc"/>
          <w:rFonts w:asciiTheme="minorHAnsi" w:hAnsiTheme="minorHAnsi" w:cstheme="minorHAnsi"/>
          <w:color w:val="202124"/>
          <w:sz w:val="24"/>
          <w:szCs w:val="24"/>
          <w:lang w:val="es-ES"/>
        </w:rPr>
        <w:t>Universidad Nacional del Altiplano de Puno, Perú</w:t>
      </w:r>
      <w:r w:rsidR="00240963" w:rsidRPr="00240963">
        <w:rPr>
          <w:rStyle w:val="y2iqfc"/>
          <w:rFonts w:asciiTheme="minorHAnsi" w:hAnsiTheme="minorHAnsi" w:cstheme="minorHAnsi"/>
          <w:color w:val="202124"/>
          <w:sz w:val="24"/>
          <w:szCs w:val="24"/>
          <w:lang w:val="es-ES"/>
        </w:rPr>
        <w:t>.</w:t>
      </w:r>
      <w:r w:rsidR="00240963" w:rsidRPr="00240963">
        <w:rPr>
          <w:rFonts w:asciiTheme="minorHAnsi" w:hAnsiTheme="minorHAnsi" w:cstheme="minorHAnsi"/>
          <w:sz w:val="24"/>
          <w:szCs w:val="24"/>
          <w:lang w:val="es-ES"/>
        </w:rPr>
        <w:t xml:space="preserve"> </w:t>
      </w:r>
      <w:hyperlink r:id="rId15" w:history="1">
        <w:r w:rsidR="00240963" w:rsidRPr="00240963">
          <w:rPr>
            <w:rStyle w:val="Hipervnculo"/>
            <w:rFonts w:asciiTheme="minorHAnsi" w:hAnsiTheme="minorHAnsi" w:cstheme="minorHAnsi"/>
            <w:sz w:val="24"/>
            <w:szCs w:val="24"/>
            <w:lang w:val="es-ES"/>
          </w:rPr>
          <w:t>ssardon@unap.edu.pe</w:t>
        </w:r>
      </w:hyperlink>
    </w:p>
    <w:p w14:paraId="2B47A102" w14:textId="77777777" w:rsidR="00240963" w:rsidRPr="00240963" w:rsidRDefault="00240963" w:rsidP="0000481D">
      <w:pPr>
        <w:pStyle w:val="HTMLconformatoprevio"/>
        <w:jc w:val="both"/>
        <w:rPr>
          <w:rStyle w:val="y2iqfc"/>
          <w:rFonts w:asciiTheme="minorHAnsi" w:hAnsiTheme="minorHAnsi" w:cstheme="minorHAnsi"/>
          <w:color w:val="202124"/>
          <w:sz w:val="24"/>
          <w:szCs w:val="24"/>
          <w:lang w:val="es-ES"/>
        </w:rPr>
      </w:pPr>
    </w:p>
    <w:p w14:paraId="75F88178" w14:textId="77777777" w:rsidR="00362521" w:rsidRPr="00240963" w:rsidRDefault="00362521" w:rsidP="0000481D">
      <w:pPr>
        <w:pStyle w:val="HTMLconformatoprevio"/>
        <w:jc w:val="both"/>
        <w:rPr>
          <w:rStyle w:val="y2iqfc"/>
          <w:rFonts w:asciiTheme="minorHAnsi" w:hAnsiTheme="minorHAnsi" w:cstheme="minorHAnsi"/>
          <w:color w:val="202124"/>
          <w:sz w:val="24"/>
          <w:szCs w:val="24"/>
          <w:lang w:val="es-ES"/>
        </w:rPr>
      </w:pPr>
      <w:r w:rsidRPr="00240963">
        <w:rPr>
          <w:rStyle w:val="y2iqfc"/>
          <w:rFonts w:asciiTheme="minorHAnsi" w:hAnsiTheme="minorHAnsi" w:cstheme="minorHAnsi"/>
          <w:bCs/>
          <w:color w:val="202124"/>
          <w:sz w:val="24"/>
          <w:szCs w:val="24"/>
          <w:lang w:val="es-ES"/>
        </w:rPr>
        <w:t>Juan Carlos Loaiza-Usuga</w:t>
      </w:r>
      <w:r w:rsidR="00240963" w:rsidRPr="00240963">
        <w:rPr>
          <w:rStyle w:val="y2iqfc"/>
          <w:rFonts w:asciiTheme="minorHAnsi" w:hAnsiTheme="minorHAnsi" w:cstheme="minorHAnsi"/>
          <w:bCs/>
          <w:color w:val="202124"/>
          <w:sz w:val="24"/>
          <w:szCs w:val="24"/>
          <w:lang w:val="es-ES"/>
        </w:rPr>
        <w:t xml:space="preserve">. </w:t>
      </w:r>
      <w:r w:rsidRPr="00240963">
        <w:rPr>
          <w:rStyle w:val="y2iqfc"/>
          <w:rFonts w:asciiTheme="minorHAnsi" w:hAnsiTheme="minorHAnsi" w:cstheme="minorHAnsi"/>
          <w:color w:val="202124"/>
          <w:sz w:val="24"/>
          <w:szCs w:val="24"/>
          <w:lang w:val="es-ES"/>
        </w:rPr>
        <w:t>Universidad Nacional de Colombia, Colombia/ University of Agriculture in Krakow, Poland</w:t>
      </w:r>
      <w:r w:rsidR="00240963" w:rsidRPr="00240963">
        <w:rPr>
          <w:rStyle w:val="y2iqfc"/>
          <w:rFonts w:asciiTheme="minorHAnsi" w:hAnsiTheme="minorHAnsi" w:cstheme="minorHAnsi"/>
          <w:color w:val="202124"/>
          <w:sz w:val="24"/>
          <w:szCs w:val="24"/>
          <w:lang w:val="es-ES"/>
        </w:rPr>
        <w:t xml:space="preserve">. </w:t>
      </w:r>
      <w:hyperlink r:id="rId16" w:history="1">
        <w:r w:rsidR="00240963" w:rsidRPr="00240963">
          <w:rPr>
            <w:rStyle w:val="Hipervnculo"/>
            <w:rFonts w:asciiTheme="minorHAnsi" w:hAnsiTheme="minorHAnsi" w:cstheme="minorHAnsi"/>
            <w:sz w:val="24"/>
            <w:szCs w:val="24"/>
            <w:lang w:val="es-ES"/>
          </w:rPr>
          <w:t>jcloaiza@unal.edu.co</w:t>
        </w:r>
      </w:hyperlink>
    </w:p>
    <w:p w14:paraId="598BDE31" w14:textId="77777777" w:rsidR="00240963" w:rsidRPr="00240963" w:rsidRDefault="00240963" w:rsidP="0000481D">
      <w:pPr>
        <w:pStyle w:val="HTMLconformatoprevio"/>
        <w:jc w:val="both"/>
        <w:rPr>
          <w:rStyle w:val="y2iqfc"/>
          <w:rFonts w:asciiTheme="minorHAnsi" w:hAnsiTheme="minorHAnsi" w:cstheme="minorHAnsi"/>
          <w:color w:val="202124"/>
          <w:sz w:val="24"/>
          <w:szCs w:val="24"/>
          <w:lang w:val="es-ES"/>
        </w:rPr>
      </w:pPr>
    </w:p>
    <w:p w14:paraId="65D7D28B" w14:textId="77777777" w:rsidR="007B2B39" w:rsidRPr="00362521" w:rsidRDefault="007B2B39" w:rsidP="00D1427E">
      <w:pPr>
        <w:jc w:val="both"/>
        <w:rPr>
          <w:rFonts w:cstheme="minorHAnsi"/>
          <w:b/>
          <w:sz w:val="24"/>
          <w:szCs w:val="24"/>
          <w:lang w:val="es-ES"/>
        </w:rPr>
      </w:pPr>
    </w:p>
    <w:p w14:paraId="23B5090C" w14:textId="77777777" w:rsidR="00CD62A1" w:rsidRPr="00240963" w:rsidRDefault="00CD62A1" w:rsidP="00D1427E">
      <w:pPr>
        <w:jc w:val="both"/>
        <w:rPr>
          <w:rFonts w:cstheme="minorHAnsi"/>
          <w:b/>
          <w:sz w:val="24"/>
          <w:szCs w:val="24"/>
          <w:lang w:val="es-ES"/>
        </w:rPr>
      </w:pPr>
    </w:p>
    <w:sectPr w:rsidR="00CD62A1" w:rsidRPr="00240963" w:rsidSect="00C572C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C5F48" w14:textId="77777777" w:rsidR="00EE19AD" w:rsidRDefault="00EE19AD" w:rsidP="00B87E46">
      <w:pPr>
        <w:spacing w:after="0" w:line="240" w:lineRule="auto"/>
      </w:pPr>
      <w:r>
        <w:separator/>
      </w:r>
    </w:p>
  </w:endnote>
  <w:endnote w:type="continuationSeparator" w:id="0">
    <w:p w14:paraId="34210E3C" w14:textId="77777777" w:rsidR="00EE19AD" w:rsidRDefault="00EE19AD" w:rsidP="00B87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95185" w14:textId="77777777" w:rsidR="00EE19AD" w:rsidRDefault="00EE19AD" w:rsidP="00B87E46">
      <w:pPr>
        <w:spacing w:after="0" w:line="240" w:lineRule="auto"/>
      </w:pPr>
      <w:r>
        <w:separator/>
      </w:r>
    </w:p>
  </w:footnote>
  <w:footnote w:type="continuationSeparator" w:id="0">
    <w:p w14:paraId="2B9FBF4D" w14:textId="77777777" w:rsidR="00EE19AD" w:rsidRDefault="00EE19AD" w:rsidP="00B87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9pt;height:10.9pt" o:bullet="t">
        <v:imagedata r:id="rId1" o:title="mso913A"/>
      </v:shape>
    </w:pict>
  </w:numPicBullet>
  <w:abstractNum w:abstractNumId="0" w15:restartNumberingAfterBreak="0">
    <w:nsid w:val="182A31DD"/>
    <w:multiLevelType w:val="hybridMultilevel"/>
    <w:tmpl w:val="538C962A"/>
    <w:lvl w:ilvl="0" w:tplc="24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C6C2E"/>
    <w:multiLevelType w:val="hybridMultilevel"/>
    <w:tmpl w:val="C2A4C006"/>
    <w:lvl w:ilvl="0" w:tplc="24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215931">
    <w:abstractNumId w:val="0"/>
  </w:num>
  <w:num w:numId="2" w16cid:durableId="1135097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5F"/>
    <w:rsid w:val="0000481D"/>
    <w:rsid w:val="00023BE9"/>
    <w:rsid w:val="00165944"/>
    <w:rsid w:val="001B0C63"/>
    <w:rsid w:val="001C5D98"/>
    <w:rsid w:val="001F4575"/>
    <w:rsid w:val="00240963"/>
    <w:rsid w:val="0027720D"/>
    <w:rsid w:val="002E6460"/>
    <w:rsid w:val="00306975"/>
    <w:rsid w:val="00323910"/>
    <w:rsid w:val="00362521"/>
    <w:rsid w:val="004A19DC"/>
    <w:rsid w:val="004E2370"/>
    <w:rsid w:val="004F3136"/>
    <w:rsid w:val="00536646"/>
    <w:rsid w:val="00592E62"/>
    <w:rsid w:val="00597A5E"/>
    <w:rsid w:val="005D13D0"/>
    <w:rsid w:val="006A7AE9"/>
    <w:rsid w:val="006F0C7D"/>
    <w:rsid w:val="006F7481"/>
    <w:rsid w:val="00706DD8"/>
    <w:rsid w:val="00743483"/>
    <w:rsid w:val="00791D1F"/>
    <w:rsid w:val="00792F3D"/>
    <w:rsid w:val="007B2B39"/>
    <w:rsid w:val="007E454B"/>
    <w:rsid w:val="009A6205"/>
    <w:rsid w:val="009A6D9A"/>
    <w:rsid w:val="00A775FD"/>
    <w:rsid w:val="00AC075F"/>
    <w:rsid w:val="00B5789E"/>
    <w:rsid w:val="00B87E46"/>
    <w:rsid w:val="00C106A7"/>
    <w:rsid w:val="00C572CA"/>
    <w:rsid w:val="00C844F7"/>
    <w:rsid w:val="00C91974"/>
    <w:rsid w:val="00CD62A1"/>
    <w:rsid w:val="00D1427E"/>
    <w:rsid w:val="00DE7BAF"/>
    <w:rsid w:val="00DE7BE1"/>
    <w:rsid w:val="00DF7383"/>
    <w:rsid w:val="00EA7AC9"/>
    <w:rsid w:val="00EB1C3F"/>
    <w:rsid w:val="00EB2878"/>
    <w:rsid w:val="00EC2BB2"/>
    <w:rsid w:val="00EE06DD"/>
    <w:rsid w:val="00EE19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3FED5"/>
  <w15:chartTrackingRefBased/>
  <w15:docId w15:val="{41624B29-AE6E-4299-B185-14DF18D1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075F"/>
    <w:pPr>
      <w:ind w:left="720"/>
      <w:contextualSpacing/>
    </w:pPr>
  </w:style>
  <w:style w:type="paragraph" w:styleId="HTMLconformatoprevio">
    <w:name w:val="HTML Preformatted"/>
    <w:basedOn w:val="Normal"/>
    <w:link w:val="HTMLconformatoprevioCar"/>
    <w:uiPriority w:val="99"/>
    <w:unhideWhenUsed/>
    <w:rsid w:val="00792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792F3D"/>
    <w:rPr>
      <w:rFonts w:ascii="Courier New" w:eastAsia="Times New Roman" w:hAnsi="Courier New" w:cs="Courier New"/>
      <w:sz w:val="20"/>
      <w:szCs w:val="20"/>
      <w:lang w:val="en-US"/>
    </w:rPr>
  </w:style>
  <w:style w:type="character" w:customStyle="1" w:styleId="y2iqfc">
    <w:name w:val="y2iqfc"/>
    <w:basedOn w:val="Fuentedeprrafopredeter"/>
    <w:rsid w:val="00792F3D"/>
  </w:style>
  <w:style w:type="table" w:styleId="Tablaconcuadrcula">
    <w:name w:val="Table Grid"/>
    <w:basedOn w:val="Tablanormal"/>
    <w:uiPriority w:val="39"/>
    <w:rsid w:val="00792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92F3D"/>
    <w:rPr>
      <w:color w:val="0563C1" w:themeColor="hyperlink"/>
      <w:u w:val="single"/>
    </w:rPr>
  </w:style>
  <w:style w:type="character" w:styleId="Mencinsinresolver">
    <w:name w:val="Unresolved Mention"/>
    <w:basedOn w:val="Fuentedeprrafopredeter"/>
    <w:uiPriority w:val="99"/>
    <w:semiHidden/>
    <w:unhideWhenUsed/>
    <w:rsid w:val="00792F3D"/>
    <w:rPr>
      <w:color w:val="605E5C"/>
      <w:shd w:val="clear" w:color="auto" w:fill="E1DFDD"/>
    </w:rPr>
  </w:style>
  <w:style w:type="character" w:styleId="Textoennegrita">
    <w:name w:val="Strong"/>
    <w:basedOn w:val="Fuentedeprrafopredeter"/>
    <w:uiPriority w:val="22"/>
    <w:qFormat/>
    <w:rsid w:val="00362521"/>
    <w:rPr>
      <w:b/>
      <w:bCs/>
    </w:rPr>
  </w:style>
  <w:style w:type="paragraph" w:styleId="Encabezado">
    <w:name w:val="header"/>
    <w:basedOn w:val="Normal"/>
    <w:link w:val="EncabezadoCar"/>
    <w:uiPriority w:val="99"/>
    <w:unhideWhenUsed/>
    <w:rsid w:val="00B87E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7E46"/>
  </w:style>
  <w:style w:type="paragraph" w:styleId="Piedepgina">
    <w:name w:val="footer"/>
    <w:basedOn w:val="Normal"/>
    <w:link w:val="PiedepginaCar"/>
    <w:uiPriority w:val="99"/>
    <w:unhideWhenUsed/>
    <w:rsid w:val="00B87E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7E46"/>
  </w:style>
  <w:style w:type="paragraph" w:styleId="NormalWeb">
    <w:name w:val="Normal (Web)"/>
    <w:basedOn w:val="Normal"/>
    <w:uiPriority w:val="99"/>
    <w:semiHidden/>
    <w:unhideWhenUsed/>
    <w:rsid w:val="00B87E46"/>
    <w:pPr>
      <w:spacing w:before="100" w:beforeAutospacing="1" w:after="100" w:afterAutospacing="1" w:line="240" w:lineRule="auto"/>
    </w:pPr>
    <w:rPr>
      <w:rFonts w:ascii="Times New Roman" w:eastAsia="Times New Roman" w:hAnsi="Times New Roman" w:cs="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20707">
      <w:bodyDiv w:val="1"/>
      <w:marLeft w:val="0"/>
      <w:marRight w:val="0"/>
      <w:marTop w:val="0"/>
      <w:marBottom w:val="0"/>
      <w:divBdr>
        <w:top w:val="none" w:sz="0" w:space="0" w:color="auto"/>
        <w:left w:val="none" w:sz="0" w:space="0" w:color="auto"/>
        <w:bottom w:val="none" w:sz="0" w:space="0" w:color="auto"/>
        <w:right w:val="none" w:sz="0" w:space="0" w:color="auto"/>
      </w:divBdr>
    </w:div>
    <w:div w:id="768431619">
      <w:bodyDiv w:val="1"/>
      <w:marLeft w:val="0"/>
      <w:marRight w:val="0"/>
      <w:marTop w:val="0"/>
      <w:marBottom w:val="0"/>
      <w:divBdr>
        <w:top w:val="none" w:sz="0" w:space="0" w:color="auto"/>
        <w:left w:val="none" w:sz="0" w:space="0" w:color="auto"/>
        <w:bottom w:val="none" w:sz="0" w:space="0" w:color="auto"/>
        <w:right w:val="none" w:sz="0" w:space="0" w:color="auto"/>
      </w:divBdr>
    </w:div>
    <w:div w:id="1381516721">
      <w:bodyDiv w:val="1"/>
      <w:marLeft w:val="0"/>
      <w:marRight w:val="0"/>
      <w:marTop w:val="0"/>
      <w:marBottom w:val="0"/>
      <w:divBdr>
        <w:top w:val="none" w:sz="0" w:space="0" w:color="auto"/>
        <w:left w:val="none" w:sz="0" w:space="0" w:color="auto"/>
        <w:bottom w:val="none" w:sz="0" w:space="0" w:color="auto"/>
        <w:right w:val="none" w:sz="0" w:space="0" w:color="auto"/>
      </w:divBdr>
    </w:div>
    <w:div w:id="1427069225">
      <w:bodyDiv w:val="1"/>
      <w:marLeft w:val="0"/>
      <w:marRight w:val="0"/>
      <w:marTop w:val="0"/>
      <w:marBottom w:val="0"/>
      <w:divBdr>
        <w:top w:val="none" w:sz="0" w:space="0" w:color="auto"/>
        <w:left w:val="none" w:sz="0" w:space="0" w:color="auto"/>
        <w:bottom w:val="none" w:sz="0" w:space="0" w:color="auto"/>
        <w:right w:val="none" w:sz="0" w:space="0" w:color="auto"/>
      </w:divBdr>
    </w:div>
    <w:div w:id="1493912950">
      <w:bodyDiv w:val="1"/>
      <w:marLeft w:val="0"/>
      <w:marRight w:val="0"/>
      <w:marTop w:val="0"/>
      <w:marBottom w:val="0"/>
      <w:divBdr>
        <w:top w:val="none" w:sz="0" w:space="0" w:color="auto"/>
        <w:left w:val="none" w:sz="0" w:space="0" w:color="auto"/>
        <w:bottom w:val="none" w:sz="0" w:space="0" w:color="auto"/>
        <w:right w:val="none" w:sz="0" w:space="0" w:color="auto"/>
      </w:divBdr>
    </w:div>
    <w:div w:id="156070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cloaiza@unal.edu.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p.com.pe/sedes/jul" TargetMode="External"/><Relationship Id="rId5" Type="http://schemas.openxmlformats.org/officeDocument/2006/relationships/footnotes" Target="footnotes.xml"/><Relationship Id="rId15" Type="http://schemas.openxmlformats.org/officeDocument/2006/relationships/hyperlink" Target="mailto:ssardon@unap.edu.pe" TargetMode="External"/><Relationship Id="rId10" Type="http://schemas.openxmlformats.org/officeDocument/2006/relationships/hyperlink" Target="https://www.lima-airport.co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forms.gle/LGbuArb248VvmFKL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904</Words>
  <Characters>4976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Loaiza</dc:creator>
  <cp:keywords/>
  <dc:description/>
  <cp:lastModifiedBy>Sandro Sardón Nina</cp:lastModifiedBy>
  <cp:revision>15</cp:revision>
  <dcterms:created xsi:type="dcterms:W3CDTF">2024-03-07T22:10:00Z</dcterms:created>
  <dcterms:modified xsi:type="dcterms:W3CDTF">2024-03-07T22:30:00Z</dcterms:modified>
</cp:coreProperties>
</file>